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96" w:rsidRDefault="006C714D" w:rsidP="008F4216">
      <w:pPr>
        <w:suppressAutoHyphens/>
        <w:outlineLvl w:val="0"/>
        <w:rPr>
          <w:rFonts w:ascii="Arial" w:hAnsi="Arial" w:cs="Arial"/>
          <w:bCs/>
          <w:color w:val="000000"/>
          <w:sz w:val="20"/>
          <w:szCs w:val="20"/>
          <w:lang w:val="en-GB"/>
        </w:rPr>
      </w:pPr>
      <w:r>
        <w:rPr>
          <w:rFonts w:ascii="Arial" w:hAnsi="Arial" w:cs="Arial"/>
          <w:bCs/>
          <w:color w:val="000000"/>
          <w:sz w:val="20"/>
          <w:szCs w:val="20"/>
          <w:lang w:val="en-GB"/>
        </w:rPr>
        <w:t>Luxembourg</w:t>
      </w:r>
      <w:r w:rsidR="00DC0666">
        <w:rPr>
          <w:rFonts w:ascii="Arial" w:hAnsi="Arial" w:cs="Arial"/>
          <w:bCs/>
          <w:color w:val="000000"/>
          <w:sz w:val="20"/>
          <w:szCs w:val="20"/>
          <w:lang w:val="en-GB"/>
        </w:rPr>
        <w:t xml:space="preserve"> / </w:t>
      </w:r>
      <w:r w:rsidR="00071E96">
        <w:rPr>
          <w:rFonts w:ascii="Arial" w:hAnsi="Arial" w:cs="Arial"/>
          <w:bCs/>
          <w:color w:val="000000"/>
          <w:sz w:val="20"/>
          <w:szCs w:val="20"/>
          <w:lang w:val="en-GB"/>
        </w:rPr>
        <w:t>Hong Kong</w:t>
      </w:r>
      <w:r w:rsidR="00071E96" w:rsidRPr="00CA53C1">
        <w:rPr>
          <w:rFonts w:ascii="Arial" w:hAnsi="Arial" w:cs="Arial"/>
          <w:bCs/>
          <w:color w:val="000000"/>
          <w:sz w:val="20"/>
          <w:szCs w:val="20"/>
          <w:lang w:val="en-GB"/>
        </w:rPr>
        <w:t xml:space="preserve">, </w:t>
      </w:r>
      <w:r w:rsidR="00DC0666">
        <w:rPr>
          <w:rFonts w:ascii="Arial" w:hAnsi="Arial" w:cs="Arial"/>
          <w:bCs/>
          <w:color w:val="000000"/>
          <w:sz w:val="20"/>
          <w:szCs w:val="20"/>
          <w:lang w:val="en-GB"/>
        </w:rPr>
        <w:t>2</w:t>
      </w:r>
      <w:r w:rsidR="00931E8C">
        <w:rPr>
          <w:rFonts w:ascii="Arial" w:hAnsi="Arial" w:cs="Arial"/>
          <w:bCs/>
          <w:color w:val="000000"/>
          <w:sz w:val="20"/>
          <w:szCs w:val="20"/>
          <w:lang w:val="en-GB"/>
        </w:rPr>
        <w:t>4</w:t>
      </w:r>
      <w:r w:rsidR="00071E96">
        <w:rPr>
          <w:rFonts w:ascii="Arial" w:hAnsi="Arial" w:cs="Arial"/>
          <w:bCs/>
          <w:color w:val="000000"/>
          <w:sz w:val="20"/>
          <w:szCs w:val="20"/>
          <w:lang w:val="en-GB"/>
        </w:rPr>
        <w:t xml:space="preserve"> September 2014</w:t>
      </w:r>
    </w:p>
    <w:p w:rsidR="00071E96" w:rsidRDefault="00071E96" w:rsidP="008F4216">
      <w:pPr>
        <w:suppressAutoHyphens/>
        <w:spacing w:line="300" w:lineRule="exact"/>
        <w:outlineLvl w:val="0"/>
        <w:rPr>
          <w:rFonts w:ascii="Arial" w:hAnsi="Arial" w:cs="Arial"/>
          <w:b/>
          <w:bCs/>
          <w:color w:val="000000"/>
          <w:sz w:val="26"/>
          <w:szCs w:val="26"/>
          <w:lang w:val="en-GB"/>
        </w:rPr>
      </w:pPr>
    </w:p>
    <w:p w:rsidR="00DC0666" w:rsidRDefault="00071E96" w:rsidP="008F4216">
      <w:pPr>
        <w:suppressAutoHyphens/>
        <w:spacing w:line="300" w:lineRule="exact"/>
        <w:outlineLvl w:val="0"/>
        <w:rPr>
          <w:rFonts w:ascii="Arial" w:hAnsi="Arial" w:cs="Arial"/>
          <w:b/>
          <w:bCs/>
          <w:color w:val="000000"/>
          <w:sz w:val="26"/>
          <w:szCs w:val="26"/>
          <w:lang w:val="en-GB"/>
        </w:rPr>
      </w:pPr>
      <w:r>
        <w:rPr>
          <w:rFonts w:ascii="Arial" w:hAnsi="Arial" w:cs="Arial"/>
          <w:b/>
          <w:bCs/>
          <w:color w:val="000000"/>
          <w:sz w:val="26"/>
          <w:szCs w:val="26"/>
          <w:lang w:val="en-GB"/>
        </w:rPr>
        <w:t xml:space="preserve">Carrot-and-stick: </w:t>
      </w:r>
    </w:p>
    <w:p w:rsidR="00071E96" w:rsidRDefault="00071E96" w:rsidP="008F4216">
      <w:pPr>
        <w:suppressAutoHyphens/>
        <w:spacing w:line="300" w:lineRule="exact"/>
        <w:outlineLvl w:val="0"/>
        <w:rPr>
          <w:rFonts w:ascii="Arial" w:hAnsi="Arial" w:cs="Arial"/>
          <w:b/>
          <w:bCs/>
          <w:color w:val="000000"/>
          <w:sz w:val="26"/>
          <w:szCs w:val="26"/>
          <w:lang w:val="en-GB"/>
        </w:rPr>
      </w:pPr>
      <w:r>
        <w:rPr>
          <w:rFonts w:ascii="Arial" w:hAnsi="Arial" w:cs="Arial"/>
          <w:b/>
          <w:bCs/>
          <w:color w:val="000000"/>
          <w:sz w:val="26"/>
          <w:szCs w:val="26"/>
          <w:lang w:val="en-GB"/>
        </w:rPr>
        <w:t>Challenges ahead for the Chinese economy</w:t>
      </w:r>
    </w:p>
    <w:p w:rsidR="00071E96" w:rsidRPr="00CA53C1" w:rsidRDefault="00071E96" w:rsidP="008F4216">
      <w:pPr>
        <w:suppressAutoHyphens/>
        <w:jc w:val="right"/>
        <w:outlineLvl w:val="0"/>
        <w:rPr>
          <w:rFonts w:ascii="Arial" w:hAnsi="Arial" w:cs="Arial"/>
          <w:bCs/>
          <w:color w:val="000000"/>
          <w:sz w:val="20"/>
          <w:szCs w:val="20"/>
          <w:lang w:val="en-GB"/>
        </w:rPr>
      </w:pPr>
    </w:p>
    <w:p w:rsidR="00071E96" w:rsidRPr="00687D50" w:rsidRDefault="00071E96" w:rsidP="00DC0666">
      <w:pPr>
        <w:suppressAutoHyphens/>
        <w:spacing w:line="270" w:lineRule="exact"/>
        <w:jc w:val="both"/>
        <w:rPr>
          <w:rFonts w:ascii="Arial" w:eastAsia="Calibri" w:hAnsi="Arial" w:cs="Arial"/>
          <w:b/>
          <w:bCs/>
          <w:color w:val="000000"/>
          <w:sz w:val="22"/>
          <w:szCs w:val="22"/>
          <w:lang w:val="en-GB" w:eastAsia="en-US"/>
        </w:rPr>
      </w:pPr>
      <w:r w:rsidRPr="00687D50">
        <w:rPr>
          <w:rFonts w:ascii="Arial" w:eastAsia="Calibri" w:hAnsi="Arial" w:cs="Arial"/>
          <w:b/>
          <w:bCs/>
          <w:color w:val="000000"/>
          <w:sz w:val="22"/>
          <w:szCs w:val="22"/>
          <w:lang w:val="en-GB" w:eastAsia="en-US"/>
        </w:rPr>
        <w:t xml:space="preserve">Since the beginning of the year, the Chinese government has continued its efforts to implement various items on the reform agenda, particularly those concerning fine-tuning the structure of the Chinese economy. As domestic demand remains subdued, the property market continues to be sluggish and over-capacity in some sectors remains, it is unlikely that China will achieve its 7.5% growth target. Coface expects that the GDP growth of China could reach 7.4% in 2014, given more policy support in sight. </w:t>
      </w:r>
    </w:p>
    <w:p w:rsidR="00071E96" w:rsidRPr="00C12E3C" w:rsidRDefault="00071E96" w:rsidP="00C12E3C">
      <w:pPr>
        <w:spacing w:line="270" w:lineRule="exact"/>
        <w:jc w:val="both"/>
        <w:rPr>
          <w:rFonts w:ascii="Arial" w:hAnsi="Arial" w:cs="Arial"/>
          <w:sz w:val="20"/>
          <w:szCs w:val="20"/>
          <w:lang w:val="en-GB"/>
        </w:rPr>
      </w:pPr>
    </w:p>
    <w:p w:rsidR="00071E96" w:rsidRPr="00620C22" w:rsidRDefault="00071E96" w:rsidP="00C12E3C">
      <w:pPr>
        <w:spacing w:line="270" w:lineRule="exact"/>
        <w:jc w:val="both"/>
        <w:rPr>
          <w:rFonts w:ascii="Arial" w:hAnsi="Arial" w:cs="Arial"/>
          <w:b/>
          <w:sz w:val="20"/>
          <w:szCs w:val="20"/>
          <w:lang w:val="en-GB"/>
        </w:rPr>
      </w:pPr>
      <w:r w:rsidRPr="00620C22">
        <w:rPr>
          <w:rFonts w:ascii="Arial" w:hAnsi="Arial" w:cs="Arial"/>
          <w:b/>
          <w:sz w:val="20"/>
          <w:szCs w:val="20"/>
          <w:lang w:val="en-GB"/>
        </w:rPr>
        <w:t>Rising non-performing loan</w:t>
      </w:r>
      <w:r>
        <w:rPr>
          <w:rFonts w:ascii="Arial" w:hAnsi="Arial" w:cs="Arial"/>
          <w:b/>
          <w:sz w:val="20"/>
          <w:szCs w:val="20"/>
          <w:lang w:val="en-GB"/>
        </w:rPr>
        <w:t>s</w:t>
      </w:r>
      <w:r w:rsidRPr="00620C22">
        <w:rPr>
          <w:rFonts w:ascii="Arial" w:hAnsi="Arial" w:cs="Arial"/>
          <w:b/>
          <w:sz w:val="20"/>
          <w:szCs w:val="20"/>
          <w:lang w:val="en-GB"/>
        </w:rPr>
        <w:t xml:space="preserve"> and cost</w:t>
      </w:r>
      <w:r>
        <w:rPr>
          <w:rFonts w:ascii="Arial" w:hAnsi="Arial" w:cs="Arial"/>
          <w:b/>
          <w:sz w:val="20"/>
          <w:szCs w:val="20"/>
          <w:lang w:val="en-GB"/>
        </w:rPr>
        <w:t>s</w:t>
      </w:r>
      <w:r w:rsidRPr="00620C22">
        <w:rPr>
          <w:rFonts w:ascii="Arial" w:hAnsi="Arial" w:cs="Arial"/>
          <w:b/>
          <w:sz w:val="20"/>
          <w:szCs w:val="20"/>
          <w:lang w:val="en-GB"/>
        </w:rPr>
        <w:t xml:space="preserve"> of financing</w:t>
      </w:r>
    </w:p>
    <w:p w:rsidR="00071E96" w:rsidRDefault="00071E96" w:rsidP="00C12E3C">
      <w:pPr>
        <w:spacing w:line="270" w:lineRule="exact"/>
        <w:jc w:val="both"/>
        <w:rPr>
          <w:rFonts w:ascii="Arial" w:hAnsi="Arial" w:cs="Arial"/>
          <w:sz w:val="20"/>
          <w:szCs w:val="20"/>
          <w:lang w:val="en-GB"/>
        </w:rPr>
      </w:pPr>
    </w:p>
    <w:p w:rsidR="00071E96" w:rsidRDefault="00071E96" w:rsidP="00807CFD">
      <w:pPr>
        <w:spacing w:line="270" w:lineRule="exact"/>
        <w:jc w:val="both"/>
        <w:rPr>
          <w:rFonts w:ascii="Arial" w:hAnsi="Arial" w:cs="Arial"/>
          <w:sz w:val="20"/>
          <w:szCs w:val="20"/>
          <w:lang w:val="en-GB"/>
        </w:rPr>
      </w:pPr>
      <w:r w:rsidRPr="00C12E3C">
        <w:rPr>
          <w:rFonts w:ascii="Arial" w:hAnsi="Arial" w:cs="Arial"/>
          <w:sz w:val="20"/>
          <w:szCs w:val="20"/>
          <w:lang w:val="en-GB"/>
        </w:rPr>
        <w:t>On the credit quality side, in</w:t>
      </w:r>
      <w:r>
        <w:rPr>
          <w:rFonts w:ascii="Arial" w:hAnsi="Arial" w:cs="Arial"/>
          <w:sz w:val="20"/>
          <w:szCs w:val="20"/>
          <w:lang w:val="en-GB"/>
        </w:rPr>
        <w:t xml:space="preserve"> </w:t>
      </w:r>
      <w:r w:rsidRPr="00C12E3C">
        <w:rPr>
          <w:rFonts w:ascii="Arial" w:hAnsi="Arial" w:cs="Arial"/>
          <w:sz w:val="20"/>
          <w:szCs w:val="20"/>
          <w:lang w:val="en-GB"/>
        </w:rPr>
        <w:t xml:space="preserve">line with the </w:t>
      </w:r>
      <w:r>
        <w:rPr>
          <w:rFonts w:ascii="Arial" w:hAnsi="Arial" w:cs="Arial"/>
          <w:sz w:val="20"/>
          <w:szCs w:val="20"/>
          <w:lang w:val="en-GB"/>
        </w:rPr>
        <w:t xml:space="preserve">findings of </w:t>
      </w:r>
      <w:r w:rsidRPr="00C12E3C">
        <w:rPr>
          <w:rFonts w:ascii="Arial" w:hAnsi="Arial" w:cs="Arial"/>
          <w:sz w:val="20"/>
          <w:szCs w:val="20"/>
          <w:lang w:val="en-GB"/>
        </w:rPr>
        <w:t xml:space="preserve">our China </w:t>
      </w:r>
      <w:r>
        <w:rPr>
          <w:rFonts w:ascii="Arial" w:hAnsi="Arial" w:cs="Arial"/>
          <w:sz w:val="20"/>
          <w:szCs w:val="20"/>
          <w:lang w:val="en-GB"/>
        </w:rPr>
        <w:t xml:space="preserve">corporate </w:t>
      </w:r>
      <w:r w:rsidRPr="00C12E3C">
        <w:rPr>
          <w:rFonts w:ascii="Arial" w:hAnsi="Arial" w:cs="Arial"/>
          <w:sz w:val="20"/>
          <w:szCs w:val="20"/>
          <w:lang w:val="en-GB"/>
        </w:rPr>
        <w:t>payment survey report</w:t>
      </w:r>
      <w:r>
        <w:rPr>
          <w:rFonts w:ascii="Arial" w:hAnsi="Arial" w:cs="Arial"/>
          <w:sz w:val="20"/>
          <w:szCs w:val="20"/>
          <w:lang w:val="en-GB"/>
        </w:rPr>
        <w:t xml:space="preserve"> issued early this year</w:t>
      </w:r>
      <w:r w:rsidRPr="00C12E3C">
        <w:rPr>
          <w:rFonts w:ascii="Arial" w:hAnsi="Arial" w:cs="Arial"/>
          <w:sz w:val="20"/>
          <w:szCs w:val="20"/>
          <w:lang w:val="en-GB"/>
        </w:rPr>
        <w:t>, non-performing loan</w:t>
      </w:r>
      <w:r>
        <w:rPr>
          <w:rFonts w:ascii="Arial" w:hAnsi="Arial" w:cs="Arial"/>
          <w:sz w:val="20"/>
          <w:szCs w:val="20"/>
          <w:lang w:val="en-GB"/>
        </w:rPr>
        <w:t>s</w:t>
      </w:r>
      <w:r w:rsidRPr="00C12E3C">
        <w:rPr>
          <w:rFonts w:ascii="Arial" w:hAnsi="Arial" w:cs="Arial"/>
          <w:sz w:val="20"/>
          <w:szCs w:val="20"/>
          <w:lang w:val="en-GB"/>
        </w:rPr>
        <w:t xml:space="preserve"> (NPL) ha</w:t>
      </w:r>
      <w:r>
        <w:rPr>
          <w:rFonts w:ascii="Arial" w:hAnsi="Arial" w:cs="Arial"/>
          <w:sz w:val="20"/>
          <w:szCs w:val="20"/>
          <w:lang w:val="en-GB"/>
        </w:rPr>
        <w:t>ve</w:t>
      </w:r>
      <w:r w:rsidRPr="00C12E3C">
        <w:rPr>
          <w:rFonts w:ascii="Arial" w:hAnsi="Arial" w:cs="Arial"/>
          <w:sz w:val="20"/>
          <w:szCs w:val="20"/>
          <w:lang w:val="en-GB"/>
        </w:rPr>
        <w:t xml:space="preserve"> been rising in China, as the absolute amount of NPL soared </w:t>
      </w:r>
      <w:r>
        <w:rPr>
          <w:rFonts w:ascii="Arial" w:hAnsi="Arial" w:cs="Arial"/>
          <w:sz w:val="20"/>
          <w:szCs w:val="20"/>
          <w:lang w:val="en-GB"/>
        </w:rPr>
        <w:t xml:space="preserve">to </w:t>
      </w:r>
      <w:r w:rsidRPr="00C12E3C">
        <w:rPr>
          <w:rFonts w:ascii="Arial" w:hAnsi="Arial" w:cs="Arial"/>
          <w:sz w:val="20"/>
          <w:szCs w:val="20"/>
          <w:lang w:val="en-GB"/>
        </w:rPr>
        <w:t xml:space="preserve">28.7% </w:t>
      </w:r>
      <w:proofErr w:type="spellStart"/>
      <w:r w:rsidRPr="00C12E3C">
        <w:rPr>
          <w:rFonts w:ascii="Arial" w:hAnsi="Arial" w:cs="Arial"/>
          <w:sz w:val="20"/>
          <w:szCs w:val="20"/>
          <w:lang w:val="en-GB"/>
        </w:rPr>
        <w:t>YoY</w:t>
      </w:r>
      <w:proofErr w:type="spellEnd"/>
      <w:r>
        <w:rPr>
          <w:rFonts w:ascii="Arial" w:hAnsi="Arial" w:cs="Arial"/>
          <w:sz w:val="20"/>
          <w:szCs w:val="20"/>
          <w:lang w:val="en-GB"/>
        </w:rPr>
        <w:t xml:space="preserve"> in the first half of </w:t>
      </w:r>
      <w:r w:rsidRPr="00C12E3C">
        <w:rPr>
          <w:rFonts w:ascii="Arial" w:hAnsi="Arial" w:cs="Arial"/>
          <w:sz w:val="20"/>
          <w:szCs w:val="20"/>
          <w:lang w:val="en-GB"/>
        </w:rPr>
        <w:t>2014</w:t>
      </w:r>
      <w:r>
        <w:rPr>
          <w:rFonts w:ascii="Arial" w:hAnsi="Arial" w:cs="Arial"/>
          <w:sz w:val="20"/>
          <w:szCs w:val="20"/>
          <w:lang w:val="en-GB"/>
        </w:rPr>
        <w:t xml:space="preserve"> (Appendix 1).</w:t>
      </w:r>
      <w:r w:rsidRPr="00620C22">
        <w:rPr>
          <w:rFonts w:ascii="Arial" w:hAnsi="Arial" w:cs="Arial"/>
          <w:sz w:val="20"/>
          <w:szCs w:val="20"/>
          <w:lang w:val="en-GB"/>
        </w:rPr>
        <w:t xml:space="preserve">The macro trends observed during the </w:t>
      </w:r>
      <w:r>
        <w:rPr>
          <w:rFonts w:ascii="Arial" w:hAnsi="Arial" w:cs="Arial"/>
          <w:sz w:val="20"/>
          <w:szCs w:val="20"/>
          <w:lang w:val="en-GB"/>
        </w:rPr>
        <w:t xml:space="preserve">first half of </w:t>
      </w:r>
      <w:r w:rsidRPr="00620C22">
        <w:rPr>
          <w:rFonts w:ascii="Arial" w:hAnsi="Arial" w:cs="Arial"/>
          <w:sz w:val="20"/>
          <w:szCs w:val="20"/>
          <w:lang w:val="en-GB"/>
        </w:rPr>
        <w:t xml:space="preserve">2014 </w:t>
      </w:r>
      <w:r>
        <w:rPr>
          <w:rFonts w:ascii="Arial" w:hAnsi="Arial" w:cs="Arial"/>
          <w:sz w:val="20"/>
          <w:szCs w:val="20"/>
          <w:lang w:val="en-GB"/>
        </w:rPr>
        <w:t>are</w:t>
      </w:r>
      <w:r w:rsidRPr="00620C22">
        <w:rPr>
          <w:rFonts w:ascii="Arial" w:hAnsi="Arial" w:cs="Arial"/>
          <w:sz w:val="20"/>
          <w:szCs w:val="20"/>
          <w:lang w:val="en-GB"/>
        </w:rPr>
        <w:t xml:space="preserve"> in</w:t>
      </w:r>
      <w:r>
        <w:rPr>
          <w:rFonts w:ascii="Arial" w:hAnsi="Arial" w:cs="Arial"/>
          <w:sz w:val="20"/>
          <w:szCs w:val="20"/>
          <w:lang w:val="en-GB"/>
        </w:rPr>
        <w:t xml:space="preserve"> </w:t>
      </w:r>
      <w:r w:rsidRPr="00620C22">
        <w:rPr>
          <w:rFonts w:ascii="Arial" w:hAnsi="Arial" w:cs="Arial"/>
          <w:sz w:val="20"/>
          <w:szCs w:val="20"/>
          <w:lang w:val="en-GB"/>
        </w:rPr>
        <w:t>line with our expectation</w:t>
      </w:r>
      <w:r>
        <w:rPr>
          <w:rFonts w:ascii="Arial" w:hAnsi="Arial" w:cs="Arial"/>
          <w:sz w:val="20"/>
          <w:szCs w:val="20"/>
          <w:lang w:val="en-GB"/>
        </w:rPr>
        <w:t>s</w:t>
      </w:r>
      <w:r w:rsidRPr="00620C22">
        <w:rPr>
          <w:rFonts w:ascii="Arial" w:hAnsi="Arial" w:cs="Arial"/>
          <w:sz w:val="20"/>
          <w:szCs w:val="20"/>
          <w:lang w:val="en-GB"/>
        </w:rPr>
        <w:t xml:space="preserve"> on the Chinese economy. On one hand, we see growth stabilizing, and on the other hand, we see industry participants – particularly smaller companies – facing mounting pressure</w:t>
      </w:r>
      <w:r>
        <w:rPr>
          <w:rFonts w:ascii="Arial" w:hAnsi="Arial" w:cs="Arial"/>
          <w:sz w:val="20"/>
          <w:szCs w:val="20"/>
          <w:lang w:val="en-GB"/>
        </w:rPr>
        <w:t xml:space="preserve"> </w:t>
      </w:r>
      <w:r w:rsidRPr="00620C22">
        <w:rPr>
          <w:rFonts w:ascii="Arial" w:hAnsi="Arial" w:cs="Arial"/>
          <w:sz w:val="20"/>
          <w:szCs w:val="20"/>
          <w:lang w:val="en-GB"/>
        </w:rPr>
        <w:t xml:space="preserve">from the cost of financing </w:t>
      </w:r>
      <w:r>
        <w:rPr>
          <w:rFonts w:ascii="Arial" w:hAnsi="Arial" w:cs="Arial"/>
          <w:sz w:val="20"/>
          <w:szCs w:val="20"/>
          <w:lang w:val="en-GB"/>
        </w:rPr>
        <w:t>and</w:t>
      </w:r>
      <w:r w:rsidRPr="00620C22">
        <w:rPr>
          <w:rFonts w:ascii="Arial" w:hAnsi="Arial" w:cs="Arial"/>
          <w:sz w:val="20"/>
          <w:szCs w:val="20"/>
          <w:lang w:val="en-GB"/>
        </w:rPr>
        <w:t xml:space="preserve"> the slowdown in </w:t>
      </w:r>
      <w:r>
        <w:rPr>
          <w:rFonts w:ascii="Arial" w:hAnsi="Arial" w:cs="Arial"/>
          <w:sz w:val="20"/>
          <w:szCs w:val="20"/>
          <w:lang w:val="en-GB"/>
        </w:rPr>
        <w:t xml:space="preserve">growth of </w:t>
      </w:r>
      <w:r w:rsidRPr="00620C22">
        <w:rPr>
          <w:rFonts w:ascii="Arial" w:hAnsi="Arial" w:cs="Arial"/>
          <w:sz w:val="20"/>
          <w:szCs w:val="20"/>
          <w:lang w:val="en-GB"/>
        </w:rPr>
        <w:t>demand</w:t>
      </w:r>
      <w:r>
        <w:rPr>
          <w:rFonts w:ascii="Arial" w:hAnsi="Arial" w:cs="Arial"/>
          <w:sz w:val="20"/>
          <w:szCs w:val="20"/>
          <w:lang w:val="en-GB"/>
        </w:rPr>
        <w:t xml:space="preserve">. </w:t>
      </w:r>
    </w:p>
    <w:p w:rsidR="00071E96" w:rsidRDefault="00071E96" w:rsidP="00C12E3C">
      <w:pPr>
        <w:spacing w:line="270" w:lineRule="exact"/>
        <w:jc w:val="both"/>
        <w:rPr>
          <w:rFonts w:ascii="Arial" w:hAnsi="Arial" w:cs="Arial"/>
          <w:sz w:val="20"/>
          <w:szCs w:val="20"/>
          <w:lang w:val="en-GB"/>
        </w:rPr>
      </w:pPr>
    </w:p>
    <w:p w:rsidR="00071E96" w:rsidRDefault="00071E96" w:rsidP="00C93EAB">
      <w:pPr>
        <w:spacing w:line="270" w:lineRule="exact"/>
        <w:jc w:val="both"/>
        <w:rPr>
          <w:rFonts w:ascii="Arial" w:hAnsi="Arial" w:cs="Arial"/>
          <w:sz w:val="20"/>
          <w:szCs w:val="20"/>
          <w:lang w:val="en-GB"/>
        </w:rPr>
      </w:pPr>
      <w:r w:rsidRPr="00C12E3C">
        <w:rPr>
          <w:rFonts w:ascii="Arial" w:hAnsi="Arial" w:cs="Arial"/>
          <w:sz w:val="20"/>
          <w:szCs w:val="20"/>
          <w:lang w:val="en-GB"/>
        </w:rPr>
        <w:t>“</w:t>
      </w:r>
      <w:r w:rsidRPr="00620C22">
        <w:rPr>
          <w:rFonts w:ascii="Arial" w:hAnsi="Arial" w:cs="Arial"/>
          <w:i/>
          <w:sz w:val="20"/>
          <w:szCs w:val="20"/>
          <w:lang w:val="en-GB"/>
        </w:rPr>
        <w:t xml:space="preserve">The growing NPL is leading to concerns over lending qualities, while the cost of financing remains a concern </w:t>
      </w:r>
      <w:r>
        <w:rPr>
          <w:rFonts w:ascii="Arial" w:hAnsi="Arial" w:cs="Arial"/>
          <w:i/>
          <w:sz w:val="20"/>
          <w:szCs w:val="20"/>
          <w:lang w:val="en-GB"/>
        </w:rPr>
        <w:t>for</w:t>
      </w:r>
      <w:r w:rsidRPr="00620C22">
        <w:rPr>
          <w:rFonts w:ascii="Arial" w:hAnsi="Arial" w:cs="Arial"/>
          <w:i/>
          <w:sz w:val="20"/>
          <w:szCs w:val="20"/>
          <w:lang w:val="en-GB"/>
        </w:rPr>
        <w:t xml:space="preserve"> various sectors and smaller companies that lack access to credit facilities. Hence, with</w:t>
      </w:r>
      <w:r>
        <w:rPr>
          <w:rFonts w:ascii="Arial" w:hAnsi="Arial" w:cs="Arial"/>
          <w:i/>
          <w:sz w:val="20"/>
          <w:szCs w:val="20"/>
          <w:lang w:val="en-GB"/>
        </w:rPr>
        <w:t xml:space="preserve"> the</w:t>
      </w:r>
      <w:r w:rsidRPr="00620C22">
        <w:rPr>
          <w:rFonts w:ascii="Arial" w:hAnsi="Arial" w:cs="Arial"/>
          <w:i/>
          <w:sz w:val="20"/>
          <w:szCs w:val="20"/>
          <w:lang w:val="en-GB"/>
        </w:rPr>
        <w:t xml:space="preserve"> inflation figure</w:t>
      </w:r>
      <w:r>
        <w:rPr>
          <w:rFonts w:ascii="Arial" w:hAnsi="Arial" w:cs="Arial"/>
          <w:i/>
          <w:sz w:val="20"/>
          <w:szCs w:val="20"/>
          <w:lang w:val="en-GB"/>
        </w:rPr>
        <w:t xml:space="preserve"> well</w:t>
      </w:r>
      <w:r w:rsidRPr="00620C22">
        <w:rPr>
          <w:rFonts w:ascii="Arial" w:hAnsi="Arial" w:cs="Arial"/>
          <w:i/>
          <w:sz w:val="20"/>
          <w:szCs w:val="20"/>
          <w:lang w:val="en-GB"/>
        </w:rPr>
        <w:t xml:space="preserve"> under control, a broad-based interest rate cut could help ease </w:t>
      </w:r>
      <w:r>
        <w:rPr>
          <w:rFonts w:ascii="Arial" w:hAnsi="Arial" w:cs="Arial"/>
          <w:i/>
          <w:sz w:val="20"/>
          <w:szCs w:val="20"/>
          <w:lang w:val="en-GB"/>
        </w:rPr>
        <w:t xml:space="preserve">companies’ </w:t>
      </w:r>
      <w:r w:rsidRPr="00620C22">
        <w:rPr>
          <w:rFonts w:ascii="Arial" w:hAnsi="Arial" w:cs="Arial"/>
          <w:i/>
          <w:sz w:val="20"/>
          <w:szCs w:val="20"/>
          <w:lang w:val="en-GB"/>
        </w:rPr>
        <w:t>financing pressure and bring growth closer to the government’s 7.5% target</w:t>
      </w:r>
      <w:r w:rsidRPr="00620C22">
        <w:rPr>
          <w:rFonts w:ascii="Arial" w:hAnsi="Arial" w:cs="Arial"/>
          <w:sz w:val="20"/>
          <w:szCs w:val="20"/>
          <w:lang w:val="en-GB"/>
        </w:rPr>
        <w:t>,”</w:t>
      </w:r>
      <w:r w:rsidRPr="00C12E3C">
        <w:rPr>
          <w:rFonts w:ascii="Arial" w:hAnsi="Arial" w:cs="Arial"/>
          <w:sz w:val="20"/>
          <w:szCs w:val="20"/>
          <w:lang w:val="en-GB"/>
        </w:rPr>
        <w:t xml:space="preserve"> said Rocky Tung, Economist </w:t>
      </w:r>
      <w:r>
        <w:rPr>
          <w:rFonts w:ascii="Arial" w:hAnsi="Arial" w:cs="Arial"/>
          <w:sz w:val="20"/>
          <w:szCs w:val="20"/>
          <w:lang w:val="en-GB"/>
        </w:rPr>
        <w:t>for</w:t>
      </w:r>
      <w:r w:rsidRPr="00C12E3C">
        <w:rPr>
          <w:rFonts w:ascii="Arial" w:hAnsi="Arial" w:cs="Arial"/>
          <w:sz w:val="20"/>
          <w:szCs w:val="20"/>
          <w:lang w:val="en-GB"/>
        </w:rPr>
        <w:t xml:space="preserve"> the Asia-Pacific Region. </w:t>
      </w:r>
    </w:p>
    <w:p w:rsidR="00071E96" w:rsidRDefault="00071E96" w:rsidP="00C12E3C">
      <w:pPr>
        <w:spacing w:line="270" w:lineRule="exact"/>
        <w:jc w:val="both"/>
        <w:rPr>
          <w:rFonts w:ascii="Arial" w:hAnsi="Arial" w:cs="Arial"/>
          <w:sz w:val="20"/>
          <w:szCs w:val="20"/>
          <w:lang w:val="en-GB"/>
        </w:rPr>
      </w:pPr>
    </w:p>
    <w:p w:rsidR="00071E96" w:rsidRPr="00620C22" w:rsidRDefault="00071E96" w:rsidP="00C12E3C">
      <w:pPr>
        <w:spacing w:line="270" w:lineRule="exact"/>
        <w:jc w:val="both"/>
        <w:rPr>
          <w:rFonts w:ascii="Arial" w:hAnsi="Arial" w:cs="Arial"/>
          <w:b/>
          <w:sz w:val="20"/>
          <w:szCs w:val="20"/>
          <w:lang w:val="en-GB"/>
        </w:rPr>
      </w:pPr>
      <w:r w:rsidRPr="00620C22">
        <w:rPr>
          <w:rFonts w:ascii="Arial" w:hAnsi="Arial" w:cs="Arial"/>
          <w:b/>
          <w:sz w:val="20"/>
          <w:szCs w:val="20"/>
          <w:lang w:val="en-GB"/>
        </w:rPr>
        <w:t xml:space="preserve">Sluggish property market and over-capacity issues </w:t>
      </w:r>
    </w:p>
    <w:p w:rsidR="00071E96" w:rsidRPr="00C12E3C" w:rsidRDefault="00071E96" w:rsidP="00C12E3C">
      <w:pPr>
        <w:spacing w:line="270" w:lineRule="exact"/>
        <w:jc w:val="both"/>
        <w:rPr>
          <w:rFonts w:ascii="Arial" w:hAnsi="Arial" w:cs="Arial"/>
          <w:sz w:val="20"/>
          <w:szCs w:val="20"/>
          <w:lang w:val="en-GB"/>
        </w:rPr>
      </w:pPr>
    </w:p>
    <w:p w:rsidR="00071E96" w:rsidRDefault="00071E96" w:rsidP="00C12E3C">
      <w:pPr>
        <w:spacing w:line="270" w:lineRule="exact"/>
        <w:jc w:val="both"/>
        <w:rPr>
          <w:rFonts w:ascii="Arial" w:hAnsi="Arial" w:cs="Arial"/>
          <w:sz w:val="20"/>
          <w:szCs w:val="20"/>
          <w:lang w:val="en-GB"/>
        </w:rPr>
      </w:pPr>
      <w:r w:rsidRPr="00C12E3C">
        <w:rPr>
          <w:rFonts w:ascii="Arial" w:hAnsi="Arial" w:cs="Arial"/>
          <w:sz w:val="20"/>
          <w:szCs w:val="20"/>
          <w:lang w:val="en-GB"/>
        </w:rPr>
        <w:t xml:space="preserve">A low-light of the Chinese economy in </w:t>
      </w:r>
      <w:r>
        <w:rPr>
          <w:rFonts w:ascii="Arial" w:hAnsi="Arial" w:cs="Arial"/>
          <w:sz w:val="20"/>
          <w:szCs w:val="20"/>
          <w:lang w:val="en-GB"/>
        </w:rPr>
        <w:t xml:space="preserve">the first half of </w:t>
      </w:r>
      <w:r w:rsidRPr="00C12E3C">
        <w:rPr>
          <w:rFonts w:ascii="Arial" w:hAnsi="Arial" w:cs="Arial"/>
          <w:sz w:val="20"/>
          <w:szCs w:val="20"/>
          <w:lang w:val="en-GB"/>
        </w:rPr>
        <w:t xml:space="preserve">2014 was the property sector, as it faced significant headwinds during </w:t>
      </w:r>
      <w:r>
        <w:rPr>
          <w:rFonts w:ascii="Arial" w:hAnsi="Arial" w:cs="Arial"/>
          <w:sz w:val="20"/>
          <w:szCs w:val="20"/>
          <w:lang w:val="en-GB"/>
        </w:rPr>
        <w:t xml:space="preserve">this period </w:t>
      </w:r>
      <w:r w:rsidRPr="00C12E3C">
        <w:rPr>
          <w:rFonts w:ascii="Arial" w:hAnsi="Arial" w:cs="Arial"/>
          <w:sz w:val="20"/>
          <w:szCs w:val="20"/>
          <w:lang w:val="en-GB"/>
        </w:rPr>
        <w:t>and it is not expected to see dramatic reversal in the second half. “</w:t>
      </w:r>
      <w:r w:rsidRPr="00620C22">
        <w:rPr>
          <w:rFonts w:ascii="Arial" w:hAnsi="Arial" w:cs="Arial"/>
          <w:i/>
          <w:sz w:val="20"/>
          <w:szCs w:val="20"/>
          <w:lang w:val="en-GB"/>
        </w:rPr>
        <w:t>The price pressure and the debt level of property developers are increasingly worrying, and with the high level of inventory to</w:t>
      </w:r>
      <w:r>
        <w:rPr>
          <w:rFonts w:ascii="Arial" w:hAnsi="Arial" w:cs="Arial"/>
          <w:i/>
          <w:sz w:val="20"/>
          <w:szCs w:val="20"/>
          <w:lang w:val="en-GB"/>
        </w:rPr>
        <w:t xml:space="preserve"> </w:t>
      </w:r>
      <w:r w:rsidRPr="00620C22">
        <w:rPr>
          <w:rFonts w:ascii="Arial" w:hAnsi="Arial" w:cs="Arial"/>
          <w:i/>
          <w:sz w:val="20"/>
          <w:szCs w:val="20"/>
          <w:lang w:val="en-GB"/>
        </w:rPr>
        <w:t>be</w:t>
      </w:r>
      <w:r>
        <w:rPr>
          <w:rFonts w:ascii="Arial" w:hAnsi="Arial" w:cs="Arial"/>
          <w:i/>
          <w:sz w:val="20"/>
          <w:szCs w:val="20"/>
          <w:lang w:val="en-GB"/>
        </w:rPr>
        <w:t xml:space="preserve"> </w:t>
      </w:r>
      <w:r w:rsidRPr="00620C22">
        <w:rPr>
          <w:rFonts w:ascii="Arial" w:hAnsi="Arial" w:cs="Arial"/>
          <w:i/>
          <w:sz w:val="20"/>
          <w:szCs w:val="20"/>
          <w:lang w:val="en-GB"/>
        </w:rPr>
        <w:t xml:space="preserve">digested, the near-term outlook </w:t>
      </w:r>
      <w:r>
        <w:rPr>
          <w:rFonts w:ascii="Arial" w:hAnsi="Arial" w:cs="Arial"/>
          <w:i/>
          <w:sz w:val="20"/>
          <w:szCs w:val="20"/>
          <w:lang w:val="en-GB"/>
        </w:rPr>
        <w:t>for</w:t>
      </w:r>
      <w:r w:rsidRPr="00620C22">
        <w:rPr>
          <w:rFonts w:ascii="Arial" w:hAnsi="Arial" w:cs="Arial"/>
          <w:i/>
          <w:sz w:val="20"/>
          <w:szCs w:val="20"/>
          <w:lang w:val="en-GB"/>
        </w:rPr>
        <w:t xml:space="preserve"> the sector remains bleak</w:t>
      </w:r>
      <w:r w:rsidRPr="00C12E3C">
        <w:rPr>
          <w:rFonts w:ascii="Arial" w:hAnsi="Arial" w:cs="Arial"/>
          <w:sz w:val="20"/>
          <w:szCs w:val="20"/>
          <w:lang w:val="en-GB"/>
        </w:rPr>
        <w:t xml:space="preserve">,” said Rocky Tung. </w:t>
      </w:r>
    </w:p>
    <w:p w:rsidR="00071E96" w:rsidRDefault="00071E96" w:rsidP="00C12E3C">
      <w:pPr>
        <w:spacing w:line="270" w:lineRule="exact"/>
        <w:jc w:val="both"/>
        <w:rPr>
          <w:rFonts w:ascii="Arial" w:hAnsi="Arial" w:cs="Arial"/>
          <w:sz w:val="20"/>
          <w:szCs w:val="20"/>
          <w:lang w:val="en-GB"/>
        </w:rPr>
      </w:pPr>
    </w:p>
    <w:p w:rsidR="00071E96" w:rsidRDefault="00071E96" w:rsidP="00E85F43">
      <w:pPr>
        <w:spacing w:line="270" w:lineRule="exact"/>
        <w:jc w:val="both"/>
        <w:rPr>
          <w:rFonts w:ascii="Arial" w:hAnsi="Arial" w:cs="Arial"/>
          <w:sz w:val="20"/>
          <w:szCs w:val="20"/>
          <w:lang w:val="en-GB"/>
        </w:rPr>
      </w:pPr>
      <w:r w:rsidRPr="00C12E3C">
        <w:rPr>
          <w:rFonts w:ascii="Arial" w:hAnsi="Arial" w:cs="Arial"/>
          <w:sz w:val="20"/>
          <w:szCs w:val="20"/>
          <w:lang w:val="en-GB"/>
        </w:rPr>
        <w:t xml:space="preserve">Nonetheless, the importance of the property sector </w:t>
      </w:r>
      <w:r>
        <w:rPr>
          <w:rFonts w:ascii="Arial" w:hAnsi="Arial" w:cs="Arial"/>
          <w:sz w:val="20"/>
          <w:szCs w:val="20"/>
          <w:lang w:val="en-GB"/>
        </w:rPr>
        <w:t>within</w:t>
      </w:r>
      <w:r w:rsidRPr="00C12E3C">
        <w:rPr>
          <w:rFonts w:ascii="Arial" w:hAnsi="Arial" w:cs="Arial"/>
          <w:sz w:val="20"/>
          <w:szCs w:val="20"/>
          <w:lang w:val="en-GB"/>
        </w:rPr>
        <w:t xml:space="preserve"> the Chinese economy is significant and a collapse in the sector should be avoided. </w:t>
      </w:r>
      <w:r>
        <w:rPr>
          <w:rFonts w:ascii="Arial" w:hAnsi="Arial" w:cs="Arial"/>
          <w:sz w:val="20"/>
          <w:szCs w:val="20"/>
          <w:lang w:val="en-GB"/>
        </w:rPr>
        <w:t>M</w:t>
      </w:r>
      <w:r w:rsidRPr="00C12E3C">
        <w:rPr>
          <w:rFonts w:ascii="Arial" w:hAnsi="Arial" w:cs="Arial"/>
          <w:sz w:val="20"/>
          <w:szCs w:val="20"/>
          <w:lang w:val="en-GB"/>
        </w:rPr>
        <w:t>edium-term demand will continue to be led by the government’s urbanization plan, which will focus more on quality</w:t>
      </w:r>
      <w:r>
        <w:rPr>
          <w:rFonts w:ascii="Arial" w:hAnsi="Arial" w:cs="Arial"/>
          <w:sz w:val="20"/>
          <w:szCs w:val="20"/>
          <w:lang w:val="en-GB"/>
        </w:rPr>
        <w:t>, rather than</w:t>
      </w:r>
      <w:r w:rsidRPr="00C12E3C">
        <w:rPr>
          <w:rFonts w:ascii="Arial" w:hAnsi="Arial" w:cs="Arial"/>
          <w:sz w:val="20"/>
          <w:szCs w:val="20"/>
          <w:lang w:val="en-GB"/>
        </w:rPr>
        <w:t xml:space="preserve"> volume of investment. </w:t>
      </w:r>
    </w:p>
    <w:p w:rsidR="00071E96" w:rsidRDefault="00071E96" w:rsidP="00C12E3C">
      <w:pPr>
        <w:spacing w:line="270" w:lineRule="exact"/>
        <w:jc w:val="both"/>
        <w:rPr>
          <w:rFonts w:ascii="Arial" w:hAnsi="Arial" w:cs="Arial"/>
          <w:sz w:val="20"/>
          <w:szCs w:val="20"/>
          <w:lang w:val="en-GB"/>
        </w:rPr>
      </w:pPr>
    </w:p>
    <w:p w:rsidR="00071E96" w:rsidRPr="00C12E3C" w:rsidRDefault="00071E96" w:rsidP="00C83145">
      <w:pPr>
        <w:spacing w:line="270" w:lineRule="exact"/>
        <w:jc w:val="both"/>
        <w:rPr>
          <w:rFonts w:ascii="Arial" w:hAnsi="Arial" w:cs="Arial"/>
          <w:sz w:val="20"/>
          <w:szCs w:val="20"/>
          <w:lang w:val="en-GB"/>
        </w:rPr>
      </w:pPr>
      <w:r w:rsidRPr="00C12E3C">
        <w:rPr>
          <w:rFonts w:ascii="Arial" w:hAnsi="Arial" w:cs="Arial"/>
          <w:sz w:val="20"/>
          <w:szCs w:val="20"/>
          <w:lang w:val="en-GB"/>
        </w:rPr>
        <w:t>The metal industry continues to be underwhelmed by overcapacity issue</w:t>
      </w:r>
      <w:r>
        <w:rPr>
          <w:rFonts w:ascii="Arial" w:hAnsi="Arial" w:cs="Arial"/>
          <w:sz w:val="20"/>
          <w:szCs w:val="20"/>
          <w:lang w:val="en-GB"/>
        </w:rPr>
        <w:t>s</w:t>
      </w:r>
      <w:r w:rsidRPr="00C12E3C">
        <w:rPr>
          <w:rFonts w:ascii="Arial" w:hAnsi="Arial" w:cs="Arial"/>
          <w:sz w:val="20"/>
          <w:szCs w:val="20"/>
          <w:lang w:val="en-GB"/>
        </w:rPr>
        <w:t xml:space="preserve"> and the weaker-than-usual </w:t>
      </w:r>
      <w:r>
        <w:rPr>
          <w:rFonts w:ascii="Arial" w:hAnsi="Arial" w:cs="Arial"/>
          <w:sz w:val="20"/>
          <w:szCs w:val="20"/>
          <w:lang w:val="en-GB"/>
        </w:rPr>
        <w:t xml:space="preserve">growth in </w:t>
      </w:r>
      <w:r w:rsidRPr="00C12E3C">
        <w:rPr>
          <w:rFonts w:ascii="Arial" w:hAnsi="Arial" w:cs="Arial"/>
          <w:sz w:val="20"/>
          <w:szCs w:val="20"/>
          <w:lang w:val="en-GB"/>
        </w:rPr>
        <w:t xml:space="preserve">demand is </w:t>
      </w:r>
      <w:r>
        <w:rPr>
          <w:rFonts w:ascii="Arial" w:hAnsi="Arial" w:cs="Arial"/>
          <w:sz w:val="20"/>
          <w:szCs w:val="20"/>
          <w:lang w:val="en-GB"/>
        </w:rPr>
        <w:t xml:space="preserve">further </w:t>
      </w:r>
      <w:r w:rsidRPr="00C12E3C">
        <w:rPr>
          <w:rFonts w:ascii="Arial" w:hAnsi="Arial" w:cs="Arial"/>
          <w:sz w:val="20"/>
          <w:szCs w:val="20"/>
          <w:lang w:val="en-GB"/>
        </w:rPr>
        <w:t xml:space="preserve">hurting profitability. </w:t>
      </w:r>
      <w:r>
        <w:rPr>
          <w:rFonts w:ascii="Arial" w:hAnsi="Arial" w:cs="Arial"/>
          <w:sz w:val="20"/>
          <w:szCs w:val="20"/>
          <w:lang w:val="en-GB"/>
        </w:rPr>
        <w:t>The e</w:t>
      </w:r>
      <w:r w:rsidRPr="00C12E3C">
        <w:rPr>
          <w:rFonts w:ascii="Arial" w:hAnsi="Arial" w:cs="Arial"/>
          <w:sz w:val="20"/>
          <w:szCs w:val="20"/>
          <w:lang w:val="en-GB"/>
        </w:rPr>
        <w:t xml:space="preserve">nergy sector, using coal as a </w:t>
      </w:r>
      <w:r w:rsidRPr="00C12E3C">
        <w:rPr>
          <w:rFonts w:ascii="Arial" w:hAnsi="Arial" w:cs="Arial"/>
          <w:sz w:val="20"/>
          <w:szCs w:val="20"/>
          <w:lang w:val="en-GB"/>
        </w:rPr>
        <w:lastRenderedPageBreak/>
        <w:t xml:space="preserve">proxy, is also experiencing lower </w:t>
      </w:r>
      <w:r>
        <w:rPr>
          <w:rFonts w:ascii="Arial" w:hAnsi="Arial" w:cs="Arial"/>
          <w:sz w:val="20"/>
          <w:szCs w:val="20"/>
          <w:lang w:val="en-GB"/>
        </w:rPr>
        <w:t xml:space="preserve">growth in </w:t>
      </w:r>
      <w:r w:rsidRPr="00C12E3C">
        <w:rPr>
          <w:rFonts w:ascii="Arial" w:hAnsi="Arial" w:cs="Arial"/>
          <w:sz w:val="20"/>
          <w:szCs w:val="20"/>
          <w:lang w:val="en-GB"/>
        </w:rPr>
        <w:t>demand</w:t>
      </w:r>
      <w:r>
        <w:rPr>
          <w:rFonts w:ascii="Arial" w:hAnsi="Arial" w:cs="Arial"/>
          <w:sz w:val="20"/>
          <w:szCs w:val="20"/>
          <w:lang w:val="en-GB"/>
        </w:rPr>
        <w:t>,</w:t>
      </w:r>
      <w:r w:rsidRPr="00C12E3C">
        <w:rPr>
          <w:rFonts w:ascii="Arial" w:hAnsi="Arial" w:cs="Arial"/>
          <w:sz w:val="20"/>
          <w:szCs w:val="20"/>
          <w:lang w:val="en-GB"/>
        </w:rPr>
        <w:t xml:space="preserve"> as the overall economic momentum slows</w:t>
      </w:r>
      <w:r>
        <w:rPr>
          <w:rFonts w:ascii="Arial" w:hAnsi="Arial" w:cs="Arial"/>
          <w:sz w:val="20"/>
          <w:szCs w:val="20"/>
          <w:lang w:val="en-GB"/>
        </w:rPr>
        <w:t xml:space="preserve">. Pressure on prices is likely to </w:t>
      </w:r>
      <w:r w:rsidRPr="00C12E3C">
        <w:rPr>
          <w:rFonts w:ascii="Arial" w:hAnsi="Arial" w:cs="Arial"/>
          <w:sz w:val="20"/>
          <w:szCs w:val="20"/>
          <w:lang w:val="en-GB"/>
        </w:rPr>
        <w:t xml:space="preserve">lead to a rise in </w:t>
      </w:r>
      <w:r>
        <w:rPr>
          <w:rFonts w:ascii="Arial" w:hAnsi="Arial" w:cs="Arial"/>
          <w:sz w:val="20"/>
          <w:szCs w:val="20"/>
          <w:lang w:val="en-GB"/>
        </w:rPr>
        <w:t xml:space="preserve">the </w:t>
      </w:r>
      <w:r w:rsidRPr="00C12E3C">
        <w:rPr>
          <w:rFonts w:ascii="Arial" w:hAnsi="Arial" w:cs="Arial"/>
          <w:sz w:val="20"/>
          <w:szCs w:val="20"/>
          <w:lang w:val="en-GB"/>
        </w:rPr>
        <w:t>risk level going forward</w:t>
      </w:r>
      <w:r>
        <w:rPr>
          <w:rFonts w:ascii="Arial" w:hAnsi="Arial" w:cs="Arial"/>
          <w:sz w:val="20"/>
          <w:szCs w:val="20"/>
          <w:lang w:val="en-GB"/>
        </w:rPr>
        <w:t>,</w:t>
      </w:r>
      <w:r w:rsidRPr="00C12E3C">
        <w:rPr>
          <w:rFonts w:ascii="Arial" w:hAnsi="Arial" w:cs="Arial"/>
          <w:sz w:val="20"/>
          <w:szCs w:val="20"/>
          <w:lang w:val="en-GB"/>
        </w:rPr>
        <w:t xml:space="preserve"> as it erodes profitability and brings financial difficulties. While it ha</w:t>
      </w:r>
      <w:r>
        <w:rPr>
          <w:rFonts w:ascii="Arial" w:hAnsi="Arial" w:cs="Arial"/>
          <w:sz w:val="20"/>
          <w:szCs w:val="20"/>
          <w:lang w:val="en-GB"/>
        </w:rPr>
        <w:t xml:space="preserve">s seen </w:t>
      </w:r>
      <w:r w:rsidRPr="00C12E3C">
        <w:rPr>
          <w:rFonts w:ascii="Arial" w:hAnsi="Arial" w:cs="Arial"/>
          <w:sz w:val="20"/>
          <w:szCs w:val="20"/>
          <w:lang w:val="en-GB"/>
        </w:rPr>
        <w:t xml:space="preserve">optimism earlier in the year, the wood-paper sector </w:t>
      </w:r>
      <w:r>
        <w:rPr>
          <w:rFonts w:ascii="Arial" w:hAnsi="Arial" w:cs="Arial"/>
          <w:sz w:val="20"/>
          <w:szCs w:val="20"/>
          <w:lang w:val="en-GB"/>
        </w:rPr>
        <w:t>experienced</w:t>
      </w:r>
      <w:r w:rsidRPr="00C12E3C">
        <w:rPr>
          <w:rFonts w:ascii="Arial" w:hAnsi="Arial" w:cs="Arial"/>
          <w:sz w:val="20"/>
          <w:szCs w:val="20"/>
          <w:lang w:val="en-GB"/>
        </w:rPr>
        <w:t xml:space="preserve"> weak price trends as end-demands</w:t>
      </w:r>
      <w:r>
        <w:rPr>
          <w:rFonts w:ascii="Arial" w:hAnsi="Arial" w:cs="Arial"/>
          <w:sz w:val="20"/>
          <w:szCs w:val="20"/>
          <w:lang w:val="en-GB"/>
        </w:rPr>
        <w:t xml:space="preserve"> </w:t>
      </w:r>
      <w:r w:rsidRPr="00C12E3C">
        <w:rPr>
          <w:rFonts w:ascii="Arial" w:hAnsi="Arial" w:cs="Arial"/>
          <w:sz w:val="20"/>
          <w:szCs w:val="20"/>
          <w:lang w:val="en-GB"/>
        </w:rPr>
        <w:t>saw softening growth</w:t>
      </w:r>
      <w:r>
        <w:rPr>
          <w:rFonts w:ascii="Arial" w:hAnsi="Arial" w:cs="Arial"/>
          <w:sz w:val="20"/>
          <w:szCs w:val="20"/>
          <w:lang w:val="en-GB"/>
        </w:rPr>
        <w:t xml:space="preserve"> -</w:t>
      </w:r>
      <w:r w:rsidRPr="00C12E3C">
        <w:rPr>
          <w:rFonts w:ascii="Arial" w:hAnsi="Arial" w:cs="Arial"/>
          <w:sz w:val="20"/>
          <w:szCs w:val="20"/>
          <w:lang w:val="en-GB"/>
        </w:rPr>
        <w:t xml:space="preserve"> but as </w:t>
      </w:r>
      <w:r>
        <w:rPr>
          <w:rFonts w:ascii="Arial" w:hAnsi="Arial" w:cs="Arial"/>
          <w:sz w:val="20"/>
          <w:szCs w:val="20"/>
          <w:lang w:val="en-GB"/>
        </w:rPr>
        <w:t xml:space="preserve">the </w:t>
      </w:r>
      <w:r w:rsidRPr="00C12E3C">
        <w:rPr>
          <w:rFonts w:ascii="Arial" w:hAnsi="Arial" w:cs="Arial"/>
          <w:sz w:val="20"/>
          <w:szCs w:val="20"/>
          <w:lang w:val="en-GB"/>
        </w:rPr>
        <w:t>government’s determination to carry out industry consolidation and production elimination move forward, supply-demand dynamics could see improvement</w:t>
      </w:r>
      <w:r>
        <w:rPr>
          <w:rFonts w:ascii="Arial" w:hAnsi="Arial" w:cs="Arial"/>
          <w:sz w:val="20"/>
          <w:szCs w:val="20"/>
          <w:lang w:val="en-GB"/>
        </w:rPr>
        <w:t>s</w:t>
      </w:r>
      <w:r w:rsidRPr="00C12E3C">
        <w:rPr>
          <w:rFonts w:ascii="Arial" w:hAnsi="Arial" w:cs="Arial"/>
          <w:sz w:val="20"/>
          <w:szCs w:val="20"/>
          <w:lang w:val="en-GB"/>
        </w:rPr>
        <w:t xml:space="preserve"> in 2015 and beyond.</w:t>
      </w:r>
    </w:p>
    <w:p w:rsidR="00071E96" w:rsidRDefault="00071E96" w:rsidP="00C12E3C">
      <w:pPr>
        <w:spacing w:line="270" w:lineRule="exact"/>
        <w:jc w:val="both"/>
        <w:rPr>
          <w:rFonts w:ascii="Arial" w:hAnsi="Arial" w:cs="Arial"/>
          <w:sz w:val="20"/>
          <w:szCs w:val="20"/>
          <w:lang w:val="en-GB"/>
        </w:rPr>
      </w:pPr>
    </w:p>
    <w:tbl>
      <w:tblPr>
        <w:tblW w:w="6780" w:type="dxa"/>
        <w:tblInd w:w="108" w:type="dxa"/>
        <w:tblLook w:val="00A0" w:firstRow="1" w:lastRow="0" w:firstColumn="1" w:lastColumn="0" w:noHBand="0" w:noVBand="0"/>
      </w:tblPr>
      <w:tblGrid>
        <w:gridCol w:w="1878"/>
        <w:gridCol w:w="1695"/>
        <w:gridCol w:w="1512"/>
        <w:gridCol w:w="1695"/>
      </w:tblGrid>
      <w:tr w:rsidR="00071E96" w:rsidRPr="003F15B1" w:rsidTr="0084225B">
        <w:trPr>
          <w:trHeight w:val="315"/>
        </w:trPr>
        <w:tc>
          <w:tcPr>
            <w:tcW w:w="6780" w:type="dxa"/>
            <w:gridSpan w:val="4"/>
            <w:tcBorders>
              <w:top w:val="single" w:sz="12" w:space="0" w:color="61B57C"/>
              <w:left w:val="single" w:sz="4" w:space="0" w:color="61B57C"/>
              <w:bottom w:val="single" w:sz="4" w:space="0" w:color="61B57C"/>
              <w:right w:val="single" w:sz="4" w:space="0" w:color="61B57C"/>
            </w:tcBorders>
            <w:shd w:val="clear" w:color="000000" w:fill="E0F1E5"/>
            <w:noWrap/>
            <w:vAlign w:val="bottom"/>
          </w:tcPr>
          <w:p w:rsidR="00071E96" w:rsidRPr="00CD33BC" w:rsidRDefault="00071E96" w:rsidP="003F15B1">
            <w:pPr>
              <w:jc w:val="center"/>
              <w:rPr>
                <w:rFonts w:ascii="Calibri" w:hAnsi="Calibri"/>
                <w:color w:val="000000"/>
                <w:lang w:val="en-GB" w:eastAsia="zh-TW"/>
              </w:rPr>
            </w:pPr>
            <w:r w:rsidRPr="003F15B1">
              <w:rPr>
                <w:rFonts w:ascii="Calibri" w:hAnsi="Calibri"/>
                <w:color w:val="000000"/>
                <w:sz w:val="22"/>
                <w:szCs w:val="22"/>
                <w:lang w:val="en-GB" w:eastAsia="zh-TW"/>
              </w:rPr>
              <w:t>China Sector Barometer</w:t>
            </w:r>
          </w:p>
        </w:tc>
      </w:tr>
      <w:tr w:rsidR="00071E96" w:rsidRPr="003F15B1" w:rsidTr="0084225B">
        <w:trPr>
          <w:trHeight w:val="300"/>
        </w:trPr>
        <w:tc>
          <w:tcPr>
            <w:tcW w:w="1878" w:type="dxa"/>
            <w:tcBorders>
              <w:top w:val="nil"/>
              <w:left w:val="single" w:sz="4" w:space="0" w:color="61B57C"/>
              <w:bottom w:val="single" w:sz="4" w:space="0" w:color="61B57C"/>
              <w:right w:val="single" w:sz="4" w:space="0" w:color="61B57C"/>
            </w:tcBorders>
            <w:shd w:val="clear" w:color="000000" w:fill="E0F1E5"/>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Sectors</w:t>
            </w:r>
          </w:p>
        </w:tc>
        <w:tc>
          <w:tcPr>
            <w:tcW w:w="1695" w:type="dxa"/>
            <w:tcBorders>
              <w:top w:val="nil"/>
              <w:left w:val="nil"/>
              <w:bottom w:val="single" w:sz="4" w:space="0" w:color="61B57C"/>
              <w:right w:val="single" w:sz="4" w:space="0" w:color="61B57C"/>
            </w:tcBorders>
            <w:shd w:val="clear" w:color="000000" w:fill="E0F1E5"/>
            <w:noWrap/>
            <w:vAlign w:val="bottom"/>
          </w:tcPr>
          <w:p w:rsidR="00071E96" w:rsidRPr="00CD33BC" w:rsidRDefault="00071E96" w:rsidP="003F15B1">
            <w:pPr>
              <w:jc w:val="center"/>
              <w:rPr>
                <w:rFonts w:ascii="Calibri" w:hAnsi="Calibri"/>
                <w:color w:val="000000"/>
                <w:lang w:val="en-GB" w:eastAsia="zh-TW"/>
              </w:rPr>
            </w:pPr>
            <w:r w:rsidRPr="003F15B1">
              <w:rPr>
                <w:rFonts w:ascii="Calibri" w:hAnsi="Calibri"/>
                <w:color w:val="000000"/>
                <w:sz w:val="22"/>
                <w:szCs w:val="22"/>
                <w:lang w:val="en-GB" w:eastAsia="zh-TW"/>
              </w:rPr>
              <w:t>Risk level</w:t>
            </w:r>
          </w:p>
        </w:tc>
        <w:tc>
          <w:tcPr>
            <w:tcW w:w="1512" w:type="dxa"/>
            <w:tcBorders>
              <w:top w:val="nil"/>
              <w:left w:val="nil"/>
              <w:bottom w:val="single" w:sz="4" w:space="0" w:color="61B57C"/>
              <w:right w:val="single" w:sz="4" w:space="0" w:color="61B57C"/>
            </w:tcBorders>
            <w:shd w:val="clear" w:color="000000" w:fill="E0F1E5"/>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Sectors</w:t>
            </w:r>
          </w:p>
        </w:tc>
        <w:tc>
          <w:tcPr>
            <w:tcW w:w="1695" w:type="dxa"/>
            <w:tcBorders>
              <w:top w:val="nil"/>
              <w:left w:val="nil"/>
              <w:bottom w:val="single" w:sz="4" w:space="0" w:color="61B57C"/>
              <w:right w:val="single" w:sz="4" w:space="0" w:color="61B57C"/>
            </w:tcBorders>
            <w:shd w:val="clear" w:color="000000" w:fill="E0F1E5"/>
            <w:noWrap/>
            <w:vAlign w:val="bottom"/>
          </w:tcPr>
          <w:p w:rsidR="00071E96" w:rsidRPr="00CD33BC" w:rsidRDefault="00071E96" w:rsidP="003F15B1">
            <w:pPr>
              <w:jc w:val="center"/>
              <w:rPr>
                <w:rFonts w:ascii="Calibri" w:hAnsi="Calibri"/>
                <w:color w:val="000000"/>
                <w:lang w:val="en-GB" w:eastAsia="zh-TW"/>
              </w:rPr>
            </w:pPr>
            <w:r w:rsidRPr="003F15B1">
              <w:rPr>
                <w:rFonts w:ascii="Calibri" w:hAnsi="Calibri"/>
                <w:color w:val="000000"/>
                <w:sz w:val="22"/>
                <w:szCs w:val="22"/>
                <w:lang w:val="en-GB" w:eastAsia="zh-TW"/>
              </w:rPr>
              <w:t>Risk level</w:t>
            </w:r>
          </w:p>
        </w:tc>
      </w:tr>
      <w:tr w:rsidR="00071E96" w:rsidRPr="003F15B1" w:rsidTr="0084225B">
        <w:trPr>
          <w:trHeight w:val="300"/>
        </w:trPr>
        <w:tc>
          <w:tcPr>
            <w:tcW w:w="1878" w:type="dxa"/>
            <w:tcBorders>
              <w:top w:val="nil"/>
              <w:left w:val="single" w:sz="4" w:space="0" w:color="61B57C"/>
              <w:bottom w:val="nil"/>
              <w:right w:val="nil"/>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Automotive</w:t>
            </w:r>
          </w:p>
        </w:tc>
        <w:tc>
          <w:tcPr>
            <w:tcW w:w="1695" w:type="dxa"/>
            <w:tcBorders>
              <w:top w:val="nil"/>
              <w:left w:val="single" w:sz="4" w:space="0" w:color="61B57C"/>
              <w:bottom w:val="nil"/>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54144" behindDoc="0" locked="0" layoutInCell="1" allowOverlap="1" wp14:anchorId="549E2489" wp14:editId="51EC878E">
                      <wp:simplePos x="0" y="0"/>
                      <wp:positionH relativeFrom="column">
                        <wp:posOffset>309245</wp:posOffset>
                      </wp:positionH>
                      <wp:positionV relativeFrom="paragraph">
                        <wp:posOffset>19685</wp:posOffset>
                      </wp:positionV>
                      <wp:extent cx="142875" cy="142875"/>
                      <wp:effectExtent l="2540" t="2540" r="6985" b="6985"/>
                      <wp:wrapNone/>
                      <wp:docPr id="14" name="Flowchart: Connector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flowChartConnector">
                                <a:avLst/>
                              </a:prstGeom>
                              <a:solidFill>
                                <a:srgbClr val="61B57C"/>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24.35pt;margin-top:1.55pt;width:11.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" fillcolor="#61b57c" stroked="f" strokeweight="2pt"/>
                  </w:pict>
                </mc:Fallback>
              </mc:AlternateContent>
            </w:r>
          </w:p>
        </w:tc>
        <w:tc>
          <w:tcPr>
            <w:tcW w:w="1512" w:type="dxa"/>
            <w:tcBorders>
              <w:top w:val="nil"/>
              <w:left w:val="nil"/>
              <w:bottom w:val="nil"/>
              <w:right w:val="single" w:sz="4" w:space="0" w:color="61B57C"/>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Metals</w:t>
            </w:r>
          </w:p>
        </w:tc>
        <w:tc>
          <w:tcPr>
            <w:tcW w:w="1695" w:type="dxa"/>
            <w:tcBorders>
              <w:top w:val="nil"/>
              <w:left w:val="nil"/>
              <w:bottom w:val="nil"/>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58240" behindDoc="0" locked="0" layoutInCell="1" allowOverlap="1" wp14:anchorId="7A192468" wp14:editId="3196911C">
                      <wp:simplePos x="0" y="0"/>
                      <wp:positionH relativeFrom="column">
                        <wp:posOffset>306070</wp:posOffset>
                      </wp:positionH>
                      <wp:positionV relativeFrom="paragraph">
                        <wp:posOffset>13335</wp:posOffset>
                      </wp:positionV>
                      <wp:extent cx="144780" cy="142875"/>
                      <wp:effectExtent l="6985" t="5715" r="635" b="3810"/>
                      <wp:wrapNone/>
                      <wp:docPr id="13" name="Flowchart: Connecto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4780" cy="142875"/>
                              </a:xfrm>
                              <a:prstGeom prst="flowChartConnector">
                                <a:avLst/>
                              </a:prstGeom>
                              <a:solidFill>
                                <a:srgbClr val="00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6" o:spid="_x0000_s1026" type="#_x0000_t120" style="position:absolute;margin-left:24.1pt;margin-top:1.05pt;width:11.4pt;height:11.2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" fillcolor="black" stroked="f" strokeweight="2pt"/>
                  </w:pict>
                </mc:Fallback>
              </mc:AlternateContent>
            </w:r>
          </w:p>
        </w:tc>
      </w:tr>
      <w:tr w:rsidR="00071E96" w:rsidRPr="003F15B1" w:rsidTr="0084225B">
        <w:trPr>
          <w:trHeight w:val="300"/>
        </w:trPr>
        <w:tc>
          <w:tcPr>
            <w:tcW w:w="1878" w:type="dxa"/>
            <w:tcBorders>
              <w:top w:val="single" w:sz="4" w:space="0" w:color="61B57C"/>
              <w:left w:val="single" w:sz="4" w:space="0" w:color="61B57C"/>
              <w:bottom w:val="nil"/>
              <w:right w:val="nil"/>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Construction</w:t>
            </w:r>
          </w:p>
        </w:tc>
        <w:tc>
          <w:tcPr>
            <w:tcW w:w="1695" w:type="dxa"/>
            <w:tcBorders>
              <w:top w:val="single" w:sz="4" w:space="0" w:color="61B57C"/>
              <w:left w:val="single" w:sz="4" w:space="0" w:color="61B57C"/>
              <w:bottom w:val="nil"/>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55168" behindDoc="0" locked="0" layoutInCell="1" allowOverlap="1" wp14:anchorId="3DA811E4" wp14:editId="73C32693">
                      <wp:simplePos x="0" y="0"/>
                      <wp:positionH relativeFrom="column">
                        <wp:posOffset>316230</wp:posOffset>
                      </wp:positionH>
                      <wp:positionV relativeFrom="paragraph">
                        <wp:posOffset>26670</wp:posOffset>
                      </wp:positionV>
                      <wp:extent cx="137160" cy="137160"/>
                      <wp:effectExtent l="0" t="6350" r="5715" b="8890"/>
                      <wp:wrapNone/>
                      <wp:docPr id="12" name="Flowchart: Connector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Connector">
                                <a:avLst/>
                              </a:prstGeom>
                              <a:solidFill>
                                <a:srgbClr val="ED4447"/>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3" o:spid="_x0000_s1026" type="#_x0000_t120" style="position:absolute;margin-left:24.9pt;margin-top:2.1pt;width:10.8pt;height:1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" fillcolor="#ed4447" stroked="f" strokeweight="2pt"/>
                  </w:pict>
                </mc:Fallback>
              </mc:AlternateContent>
            </w:r>
          </w:p>
        </w:tc>
        <w:tc>
          <w:tcPr>
            <w:tcW w:w="1512" w:type="dxa"/>
            <w:tcBorders>
              <w:top w:val="single" w:sz="4" w:space="0" w:color="61B57C"/>
              <w:left w:val="nil"/>
              <w:bottom w:val="nil"/>
              <w:right w:val="single" w:sz="4" w:space="0" w:color="61B57C"/>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Retail</w:t>
            </w:r>
          </w:p>
        </w:tc>
        <w:tc>
          <w:tcPr>
            <w:tcW w:w="1695" w:type="dxa"/>
            <w:tcBorders>
              <w:top w:val="single" w:sz="4" w:space="0" w:color="61B57C"/>
              <w:left w:val="nil"/>
              <w:bottom w:val="nil"/>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59264" behindDoc="0" locked="0" layoutInCell="1" allowOverlap="1" wp14:anchorId="20ABD1EF" wp14:editId="7AA19377">
                      <wp:simplePos x="0" y="0"/>
                      <wp:positionH relativeFrom="column">
                        <wp:posOffset>304800</wp:posOffset>
                      </wp:positionH>
                      <wp:positionV relativeFrom="paragraph">
                        <wp:posOffset>30480</wp:posOffset>
                      </wp:positionV>
                      <wp:extent cx="144780" cy="137160"/>
                      <wp:effectExtent l="5715" t="635" r="1905" b="5080"/>
                      <wp:wrapNone/>
                      <wp:docPr id="11" name="Flowchart: Connecto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flowChartConnector">
                                <a:avLst/>
                              </a:prstGeom>
                              <a:solidFill>
                                <a:srgbClr val="61B57C"/>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7" o:spid="_x0000_s1026" type="#_x0000_t120" style="position:absolute;margin-left:24pt;margin-top:2.4pt;width:11.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" fillcolor="#61b57c" stroked="f" strokeweight="2pt"/>
                  </w:pict>
                </mc:Fallback>
              </mc:AlternateContent>
            </w:r>
          </w:p>
        </w:tc>
      </w:tr>
      <w:tr w:rsidR="00071E96" w:rsidRPr="003F15B1" w:rsidTr="0084225B">
        <w:trPr>
          <w:trHeight w:val="300"/>
        </w:trPr>
        <w:tc>
          <w:tcPr>
            <w:tcW w:w="1878" w:type="dxa"/>
            <w:tcBorders>
              <w:top w:val="single" w:sz="4" w:space="0" w:color="61B57C"/>
              <w:left w:val="single" w:sz="4" w:space="0" w:color="61B57C"/>
              <w:bottom w:val="single" w:sz="4" w:space="0" w:color="61B57C"/>
              <w:right w:val="nil"/>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Electronics &amp; IT</w:t>
            </w:r>
          </w:p>
        </w:tc>
        <w:tc>
          <w:tcPr>
            <w:tcW w:w="1695" w:type="dxa"/>
            <w:tcBorders>
              <w:top w:val="single" w:sz="4" w:space="0" w:color="61B57C"/>
              <w:left w:val="single" w:sz="4" w:space="0" w:color="61B57C"/>
              <w:bottom w:val="single" w:sz="4" w:space="0" w:color="61B57C"/>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56192" behindDoc="0" locked="0" layoutInCell="1" allowOverlap="1" wp14:anchorId="54DE9DEF" wp14:editId="7B5DC678">
                      <wp:simplePos x="0" y="0"/>
                      <wp:positionH relativeFrom="column">
                        <wp:posOffset>304800</wp:posOffset>
                      </wp:positionH>
                      <wp:positionV relativeFrom="paragraph">
                        <wp:posOffset>30480</wp:posOffset>
                      </wp:positionV>
                      <wp:extent cx="137160" cy="137160"/>
                      <wp:effectExtent l="7620" t="6985" r="7620" b="8255"/>
                      <wp:wrapNone/>
                      <wp:docPr id="10" name="Flowchart: Connecto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flowChartConnector">
                                <a:avLst/>
                              </a:prstGeom>
                              <a:solidFill>
                                <a:srgbClr val="C1A52A"/>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4" o:spid="_x0000_s1026" type="#_x0000_t120" style="position:absolute;margin-left:24pt;margin-top:2.4pt;width:10.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" fillcolor="#c1a52a" stroked="f" strokeweight="2pt"/>
                  </w:pict>
                </mc:Fallback>
              </mc:AlternateContent>
            </w:r>
          </w:p>
        </w:tc>
        <w:tc>
          <w:tcPr>
            <w:tcW w:w="1512" w:type="dxa"/>
            <w:tcBorders>
              <w:top w:val="single" w:sz="4" w:space="0" w:color="61B57C"/>
              <w:left w:val="nil"/>
              <w:bottom w:val="single" w:sz="4" w:space="0" w:color="61B57C"/>
              <w:right w:val="single" w:sz="4" w:space="0" w:color="61B57C"/>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Textile</w:t>
            </w:r>
          </w:p>
        </w:tc>
        <w:tc>
          <w:tcPr>
            <w:tcW w:w="1695" w:type="dxa"/>
            <w:tcBorders>
              <w:top w:val="single" w:sz="4" w:space="0" w:color="61B57C"/>
              <w:left w:val="nil"/>
              <w:bottom w:val="single" w:sz="4" w:space="0" w:color="61B57C"/>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60288" behindDoc="0" locked="0" layoutInCell="1" allowOverlap="1" wp14:anchorId="5793E05B" wp14:editId="5F12D926">
                      <wp:simplePos x="0" y="0"/>
                      <wp:positionH relativeFrom="column">
                        <wp:posOffset>304800</wp:posOffset>
                      </wp:positionH>
                      <wp:positionV relativeFrom="paragraph">
                        <wp:posOffset>30480</wp:posOffset>
                      </wp:positionV>
                      <wp:extent cx="144780" cy="137160"/>
                      <wp:effectExtent l="5715" t="6985" r="1905" b="8255"/>
                      <wp:wrapNone/>
                      <wp:docPr id="9" name="Flowchart: Connecto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7160"/>
                              </a:xfrm>
                              <a:prstGeom prst="flowChartConnector">
                                <a:avLst/>
                              </a:prstGeom>
                              <a:solidFill>
                                <a:srgbClr val="C1A52A"/>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8" o:spid="_x0000_s1026" type="#_x0000_t120" style="position:absolute;margin-left:24pt;margin-top:2.4pt;width:11.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" fillcolor="#c1a52a" stroked="f" strokeweight="2pt"/>
                  </w:pict>
                </mc:Fallback>
              </mc:AlternateContent>
            </w:r>
          </w:p>
        </w:tc>
      </w:tr>
      <w:tr w:rsidR="00071E96" w:rsidRPr="003F15B1" w:rsidTr="0084225B">
        <w:trPr>
          <w:trHeight w:val="315"/>
        </w:trPr>
        <w:tc>
          <w:tcPr>
            <w:tcW w:w="1878" w:type="dxa"/>
            <w:tcBorders>
              <w:top w:val="nil"/>
              <w:left w:val="single" w:sz="4" w:space="0" w:color="61B57C"/>
              <w:bottom w:val="single" w:sz="12" w:space="0" w:color="61B57C"/>
              <w:right w:val="single" w:sz="4" w:space="0" w:color="61B57C"/>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Energy</w:t>
            </w:r>
          </w:p>
        </w:tc>
        <w:tc>
          <w:tcPr>
            <w:tcW w:w="1695" w:type="dxa"/>
            <w:tcBorders>
              <w:top w:val="nil"/>
              <w:left w:val="nil"/>
              <w:bottom w:val="single" w:sz="12" w:space="0" w:color="61B57C"/>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57216" behindDoc="0" locked="0" layoutInCell="1" allowOverlap="1" wp14:anchorId="4CE24330" wp14:editId="1F38577D">
                      <wp:simplePos x="0" y="0"/>
                      <wp:positionH relativeFrom="column">
                        <wp:posOffset>304800</wp:posOffset>
                      </wp:positionH>
                      <wp:positionV relativeFrom="paragraph">
                        <wp:posOffset>30480</wp:posOffset>
                      </wp:positionV>
                      <wp:extent cx="137160" cy="144780"/>
                      <wp:effectExtent l="7620" t="3810" r="7620" b="3810"/>
                      <wp:wrapNone/>
                      <wp:docPr id="8" name="Flowchart: Connector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44780"/>
                              </a:xfrm>
                              <a:prstGeom prst="flowChartConnector">
                                <a:avLst/>
                              </a:prstGeom>
                              <a:solidFill>
                                <a:srgbClr val="C1A52A"/>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5" o:spid="_x0000_s1026" type="#_x0000_t120" style="position:absolute;margin-left:24pt;margin-top:2.4pt;width:10.8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" fillcolor="#c1a52a" stroked="f" strokeweight="2pt"/>
                  </w:pict>
                </mc:Fallback>
              </mc:AlternateContent>
            </w:r>
          </w:p>
        </w:tc>
        <w:tc>
          <w:tcPr>
            <w:tcW w:w="1512" w:type="dxa"/>
            <w:tcBorders>
              <w:top w:val="nil"/>
              <w:left w:val="nil"/>
              <w:bottom w:val="single" w:sz="12" w:space="0" w:color="61B57C"/>
              <w:right w:val="single" w:sz="4" w:space="0" w:color="61B57C"/>
            </w:tcBorders>
            <w:shd w:val="clear" w:color="000000" w:fill="FFFFFF"/>
            <w:noWrap/>
            <w:vAlign w:val="bottom"/>
          </w:tcPr>
          <w:p w:rsidR="00071E96" w:rsidRPr="00CD33BC" w:rsidRDefault="00071E96" w:rsidP="003F15B1">
            <w:pPr>
              <w:rPr>
                <w:rFonts w:ascii="Calibri" w:hAnsi="Calibri"/>
                <w:color w:val="000000"/>
                <w:lang w:val="en-GB" w:eastAsia="zh-TW"/>
              </w:rPr>
            </w:pPr>
            <w:r w:rsidRPr="003F15B1">
              <w:rPr>
                <w:rFonts w:ascii="Calibri" w:hAnsi="Calibri"/>
                <w:color w:val="000000"/>
                <w:sz w:val="22"/>
                <w:szCs w:val="22"/>
                <w:lang w:val="en-GB" w:eastAsia="zh-TW"/>
              </w:rPr>
              <w:t>Wood Paper</w:t>
            </w:r>
          </w:p>
        </w:tc>
        <w:tc>
          <w:tcPr>
            <w:tcW w:w="1695" w:type="dxa"/>
            <w:tcBorders>
              <w:top w:val="nil"/>
              <w:left w:val="nil"/>
              <w:bottom w:val="single" w:sz="12" w:space="0" w:color="61B57C"/>
              <w:right w:val="single" w:sz="4" w:space="0" w:color="61B57C"/>
            </w:tcBorders>
            <w:shd w:val="clear" w:color="000000" w:fill="FFFFFF"/>
            <w:noWrap/>
            <w:vAlign w:val="bottom"/>
          </w:tcPr>
          <w:p w:rsidR="00071E96" w:rsidRPr="00CD33BC" w:rsidRDefault="00DC0666" w:rsidP="003F15B1">
            <w:pPr>
              <w:jc w:val="center"/>
              <w:rPr>
                <w:rFonts w:ascii="Calibri" w:hAnsi="Calibri"/>
                <w:color w:val="000000"/>
                <w:lang w:val="en-GB" w:eastAsia="zh-TW"/>
              </w:rPr>
            </w:pPr>
            <w:r>
              <w:rPr>
                <w:noProof/>
                <w:lang w:val="fr-BE" w:eastAsia="fr-BE"/>
              </w:rPr>
              <mc:AlternateContent>
                <mc:Choice Requires="wps">
                  <w:drawing>
                    <wp:anchor distT="0" distB="0" distL="114300" distR="114300" simplePos="0" relativeHeight="251661312" behindDoc="0" locked="0" layoutInCell="1" allowOverlap="1" wp14:anchorId="4F812216" wp14:editId="2805915E">
                      <wp:simplePos x="0" y="0"/>
                      <wp:positionH relativeFrom="column">
                        <wp:posOffset>304800</wp:posOffset>
                      </wp:positionH>
                      <wp:positionV relativeFrom="paragraph">
                        <wp:posOffset>30480</wp:posOffset>
                      </wp:positionV>
                      <wp:extent cx="144780" cy="144780"/>
                      <wp:effectExtent l="5715" t="3810" r="1905" b="3810"/>
                      <wp:wrapNone/>
                      <wp:docPr id="7" name="Flowchart: Connector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flowChartConnector">
                                <a:avLst/>
                              </a:prstGeom>
                              <a:solidFill>
                                <a:srgbClr val="C1A52A"/>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Connector 19" o:spid="_x0000_s1026" type="#_x0000_t120" style="position:absolute;margin-left:24pt;margin-top:2.4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" fillcolor="#c1a52a" stroked="f" strokeweight="2pt"/>
                  </w:pict>
                </mc:Fallback>
              </mc:AlternateContent>
            </w:r>
          </w:p>
        </w:tc>
      </w:tr>
      <w:tr w:rsidR="00071E96" w:rsidRPr="003F15B1" w:rsidTr="0084225B">
        <w:trPr>
          <w:trHeight w:val="315"/>
        </w:trPr>
        <w:tc>
          <w:tcPr>
            <w:tcW w:w="3573" w:type="dxa"/>
            <w:gridSpan w:val="2"/>
            <w:tcBorders>
              <w:top w:val="nil"/>
              <w:left w:val="nil"/>
              <w:bottom w:val="nil"/>
              <w:right w:val="nil"/>
            </w:tcBorders>
            <w:noWrap/>
            <w:vAlign w:val="bottom"/>
          </w:tcPr>
          <w:p w:rsidR="00071E96" w:rsidRPr="003F15B1" w:rsidRDefault="00071E96" w:rsidP="003F15B1">
            <w:pPr>
              <w:rPr>
                <w:rFonts w:ascii="Calibri" w:hAnsi="Calibri"/>
                <w:color w:val="000000"/>
                <w:sz w:val="18"/>
                <w:szCs w:val="18"/>
                <w:lang w:val="en-GB" w:eastAsia="zh-TW"/>
              </w:rPr>
            </w:pPr>
            <w:r w:rsidRPr="003F15B1">
              <w:rPr>
                <w:rFonts w:ascii="Calibri" w:hAnsi="Calibri"/>
                <w:color w:val="000000"/>
                <w:sz w:val="18"/>
                <w:szCs w:val="18"/>
                <w:lang w:val="en-GB" w:eastAsia="zh-TW"/>
              </w:rPr>
              <w:t xml:space="preserve">Source: </w:t>
            </w:r>
            <w:proofErr w:type="spellStart"/>
            <w:r w:rsidRPr="003F15B1">
              <w:rPr>
                <w:rFonts w:ascii="Calibri" w:hAnsi="Calibri"/>
                <w:color w:val="000000"/>
                <w:sz w:val="18"/>
                <w:szCs w:val="18"/>
                <w:lang w:val="en-GB" w:eastAsia="zh-TW"/>
              </w:rPr>
              <w:t>Datastream</w:t>
            </w:r>
            <w:proofErr w:type="spellEnd"/>
            <w:r w:rsidRPr="003F15B1">
              <w:rPr>
                <w:rFonts w:ascii="Calibri" w:hAnsi="Calibri"/>
                <w:color w:val="000000"/>
                <w:sz w:val="18"/>
                <w:szCs w:val="18"/>
                <w:lang w:val="en-GB" w:eastAsia="zh-TW"/>
              </w:rPr>
              <w:t xml:space="preserve"> data, Coface</w:t>
            </w:r>
          </w:p>
        </w:tc>
        <w:tc>
          <w:tcPr>
            <w:tcW w:w="1512" w:type="dxa"/>
            <w:tcBorders>
              <w:top w:val="nil"/>
              <w:left w:val="nil"/>
              <w:bottom w:val="nil"/>
              <w:right w:val="nil"/>
            </w:tcBorders>
            <w:noWrap/>
            <w:vAlign w:val="bottom"/>
          </w:tcPr>
          <w:p w:rsidR="00071E96" w:rsidRPr="003F15B1" w:rsidRDefault="00071E96" w:rsidP="003F15B1">
            <w:pPr>
              <w:rPr>
                <w:rFonts w:ascii="Calibri" w:hAnsi="Calibri"/>
                <w:color w:val="000000"/>
                <w:sz w:val="18"/>
                <w:szCs w:val="18"/>
                <w:lang w:val="en-GB" w:eastAsia="zh-TW"/>
              </w:rPr>
            </w:pPr>
          </w:p>
        </w:tc>
        <w:tc>
          <w:tcPr>
            <w:tcW w:w="1695" w:type="dxa"/>
            <w:tcBorders>
              <w:top w:val="nil"/>
              <w:left w:val="nil"/>
              <w:bottom w:val="nil"/>
              <w:right w:val="nil"/>
            </w:tcBorders>
            <w:noWrap/>
            <w:vAlign w:val="bottom"/>
          </w:tcPr>
          <w:p w:rsidR="00071E96" w:rsidRPr="003F15B1" w:rsidRDefault="00071E96" w:rsidP="003F15B1">
            <w:pPr>
              <w:jc w:val="center"/>
              <w:rPr>
                <w:rFonts w:ascii="Calibri" w:hAnsi="Calibri"/>
                <w:color w:val="000000"/>
                <w:sz w:val="18"/>
                <w:szCs w:val="18"/>
                <w:lang w:val="en-GB" w:eastAsia="zh-TW"/>
              </w:rPr>
            </w:pPr>
          </w:p>
        </w:tc>
      </w:tr>
    </w:tbl>
    <w:p w:rsidR="00071E96" w:rsidRDefault="00071E96" w:rsidP="00C12E3C">
      <w:pPr>
        <w:spacing w:line="270" w:lineRule="exact"/>
        <w:jc w:val="both"/>
        <w:rPr>
          <w:rFonts w:ascii="Arial" w:hAnsi="Arial" w:cs="Arial"/>
          <w:sz w:val="20"/>
          <w:szCs w:val="20"/>
          <w:lang w:val="en-GB"/>
        </w:rPr>
      </w:pPr>
    </w:p>
    <w:p w:rsidR="00071E96" w:rsidRDefault="00DC0666" w:rsidP="00C12E3C">
      <w:pPr>
        <w:spacing w:line="270" w:lineRule="exact"/>
        <w:jc w:val="both"/>
        <w:rPr>
          <w:rFonts w:ascii="Arial" w:hAnsi="Arial" w:cs="Arial"/>
          <w:sz w:val="20"/>
          <w:szCs w:val="20"/>
          <w:lang w:val="en-GB"/>
        </w:rPr>
      </w:pPr>
      <w:r>
        <w:rPr>
          <w:rFonts w:ascii="Arial" w:hAnsi="Arial" w:cs="Arial"/>
          <w:noProof/>
          <w:sz w:val="20"/>
          <w:szCs w:val="20"/>
          <w:lang w:val="fr-BE" w:eastAsia="fr-BE"/>
        </w:rPr>
        <w:drawing>
          <wp:inline distT="0" distB="0" distL="0" distR="0">
            <wp:extent cx="2895600" cy="142875"/>
            <wp:effectExtent l="0" t="0" r="0" b="9525"/>
            <wp:docPr id="5" name="Picture 40" descr="colourba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lourbar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42875"/>
                    </a:xfrm>
                    <a:prstGeom prst="rect">
                      <a:avLst/>
                    </a:prstGeom>
                    <a:noFill/>
                    <a:ln>
                      <a:noFill/>
                    </a:ln>
                  </pic:spPr>
                </pic:pic>
              </a:graphicData>
            </a:graphic>
          </wp:inline>
        </w:drawing>
      </w:r>
    </w:p>
    <w:p w:rsidR="00071E96" w:rsidRDefault="00071E96" w:rsidP="00C12E3C">
      <w:pPr>
        <w:spacing w:line="270" w:lineRule="exact"/>
        <w:jc w:val="both"/>
        <w:rPr>
          <w:rFonts w:ascii="Arial" w:hAnsi="Arial" w:cs="Arial"/>
          <w:sz w:val="20"/>
          <w:szCs w:val="20"/>
          <w:lang w:val="en-GB"/>
        </w:rPr>
      </w:pPr>
    </w:p>
    <w:p w:rsidR="00071E96" w:rsidRPr="003F15B1" w:rsidRDefault="00071E96" w:rsidP="00C12E3C">
      <w:pPr>
        <w:spacing w:line="270" w:lineRule="exact"/>
        <w:jc w:val="both"/>
        <w:rPr>
          <w:rFonts w:ascii="Arial" w:hAnsi="Arial" w:cs="Arial"/>
          <w:b/>
          <w:sz w:val="20"/>
          <w:szCs w:val="20"/>
          <w:lang w:val="en-GB"/>
        </w:rPr>
      </w:pPr>
      <w:r w:rsidRPr="003F15B1">
        <w:rPr>
          <w:rFonts w:ascii="Arial" w:hAnsi="Arial" w:cs="Arial"/>
          <w:b/>
          <w:sz w:val="20"/>
          <w:szCs w:val="20"/>
          <w:lang w:val="en-GB"/>
        </w:rPr>
        <w:t xml:space="preserve">Slow growth in </w:t>
      </w:r>
      <w:r>
        <w:rPr>
          <w:rFonts w:ascii="Arial" w:hAnsi="Arial" w:cs="Arial"/>
          <w:b/>
          <w:sz w:val="20"/>
          <w:szCs w:val="20"/>
          <w:lang w:val="en-GB"/>
        </w:rPr>
        <w:t>consumer goods</w:t>
      </w:r>
      <w:r w:rsidRPr="003F15B1">
        <w:rPr>
          <w:rFonts w:ascii="Arial" w:hAnsi="Arial" w:cs="Arial"/>
          <w:b/>
          <w:sz w:val="20"/>
          <w:szCs w:val="20"/>
          <w:lang w:val="en-GB"/>
        </w:rPr>
        <w:t xml:space="preserve"> market </w:t>
      </w:r>
    </w:p>
    <w:p w:rsidR="00071E96" w:rsidRPr="00C12E3C" w:rsidRDefault="00071E96" w:rsidP="00C12E3C">
      <w:pPr>
        <w:spacing w:line="270" w:lineRule="exact"/>
        <w:jc w:val="both"/>
        <w:rPr>
          <w:rFonts w:ascii="Arial" w:hAnsi="Arial" w:cs="Arial"/>
          <w:sz w:val="20"/>
          <w:szCs w:val="20"/>
          <w:lang w:val="en-GB"/>
        </w:rPr>
      </w:pPr>
    </w:p>
    <w:p w:rsidR="00071E96" w:rsidRPr="00C12E3C" w:rsidRDefault="00071E96" w:rsidP="00807CFD">
      <w:pPr>
        <w:spacing w:line="270" w:lineRule="exact"/>
        <w:jc w:val="both"/>
        <w:rPr>
          <w:rFonts w:ascii="Arial" w:hAnsi="Arial" w:cs="Arial"/>
          <w:sz w:val="20"/>
          <w:szCs w:val="20"/>
          <w:lang w:val="en-GB"/>
        </w:rPr>
      </w:pPr>
      <w:r w:rsidRPr="00C12E3C">
        <w:rPr>
          <w:rFonts w:ascii="Arial" w:hAnsi="Arial" w:cs="Arial"/>
          <w:sz w:val="20"/>
          <w:szCs w:val="20"/>
          <w:lang w:val="en-GB"/>
        </w:rPr>
        <w:t xml:space="preserve">Similarly for the consumer sector in China, the medium-term outlook continues to be bright, </w:t>
      </w:r>
      <w:r>
        <w:rPr>
          <w:rFonts w:ascii="Arial" w:hAnsi="Arial" w:cs="Arial"/>
          <w:sz w:val="20"/>
          <w:szCs w:val="20"/>
          <w:lang w:val="en-GB"/>
        </w:rPr>
        <w:t>while keeping the</w:t>
      </w:r>
      <w:r w:rsidRPr="00C12E3C">
        <w:rPr>
          <w:rFonts w:ascii="Arial" w:hAnsi="Arial" w:cs="Arial"/>
          <w:sz w:val="20"/>
          <w:szCs w:val="20"/>
          <w:lang w:val="en-GB"/>
        </w:rPr>
        <w:t xml:space="preserve"> near-term challenges</w:t>
      </w:r>
      <w:r>
        <w:rPr>
          <w:rFonts w:ascii="Arial" w:hAnsi="Arial" w:cs="Arial"/>
          <w:sz w:val="20"/>
          <w:szCs w:val="20"/>
          <w:lang w:val="en-GB"/>
        </w:rPr>
        <w:t xml:space="preserve"> in mind.</w:t>
      </w:r>
      <w:r w:rsidRPr="00C12E3C">
        <w:rPr>
          <w:rFonts w:ascii="Arial" w:hAnsi="Arial" w:cs="Arial"/>
          <w:sz w:val="20"/>
          <w:szCs w:val="20"/>
          <w:lang w:val="en-GB"/>
        </w:rPr>
        <w:t xml:space="preserve"> Riding on the rising middle-class, the higher number of people in the working-age category, rising living standards, and improving retail channels, the consumer market in China will continue to gain pace as a growth driver of the economy in the medium-term. However, together with the anti</w:t>
      </w:r>
      <w:r>
        <w:rPr>
          <w:rFonts w:ascii="Arial" w:hAnsi="Arial" w:cs="Arial"/>
          <w:sz w:val="20"/>
          <w:szCs w:val="20"/>
          <w:lang w:val="en-GB"/>
        </w:rPr>
        <w:t>-</w:t>
      </w:r>
      <w:r w:rsidRPr="00C12E3C">
        <w:rPr>
          <w:rFonts w:ascii="Arial" w:hAnsi="Arial" w:cs="Arial"/>
          <w:sz w:val="20"/>
          <w:szCs w:val="20"/>
          <w:lang w:val="en-GB"/>
        </w:rPr>
        <w:t xml:space="preserve">corruption scheme, the weakened income growth rate </w:t>
      </w:r>
      <w:r>
        <w:rPr>
          <w:rFonts w:ascii="Arial" w:hAnsi="Arial" w:cs="Arial"/>
          <w:sz w:val="20"/>
          <w:szCs w:val="20"/>
          <w:lang w:val="en-GB"/>
        </w:rPr>
        <w:t>c</w:t>
      </w:r>
      <w:r w:rsidRPr="00C12E3C">
        <w:rPr>
          <w:rFonts w:ascii="Arial" w:hAnsi="Arial" w:cs="Arial"/>
          <w:sz w:val="20"/>
          <w:szCs w:val="20"/>
          <w:lang w:val="en-GB"/>
        </w:rPr>
        <w:t>ould cast a ceiling for the potential of the market in the near-term, which is in</w:t>
      </w:r>
      <w:r>
        <w:rPr>
          <w:rFonts w:ascii="Arial" w:hAnsi="Arial" w:cs="Arial"/>
          <w:sz w:val="20"/>
          <w:szCs w:val="20"/>
          <w:lang w:val="en-GB"/>
        </w:rPr>
        <w:t xml:space="preserve"> </w:t>
      </w:r>
      <w:r w:rsidRPr="00C12E3C">
        <w:rPr>
          <w:rFonts w:ascii="Arial" w:hAnsi="Arial" w:cs="Arial"/>
          <w:sz w:val="20"/>
          <w:szCs w:val="20"/>
          <w:lang w:val="en-GB"/>
        </w:rPr>
        <w:t>line with our view that economic growth is moderating in China.</w:t>
      </w:r>
    </w:p>
    <w:p w:rsidR="00071E96" w:rsidRDefault="00071E96" w:rsidP="00C12E3C">
      <w:pPr>
        <w:spacing w:line="270" w:lineRule="exact"/>
        <w:jc w:val="both"/>
        <w:rPr>
          <w:rFonts w:ascii="Arial" w:hAnsi="Arial" w:cs="Arial"/>
          <w:sz w:val="20"/>
          <w:szCs w:val="20"/>
          <w:lang w:val="en-GB"/>
        </w:rPr>
      </w:pPr>
    </w:p>
    <w:p w:rsidR="00071E96" w:rsidRPr="00C12E3C" w:rsidRDefault="00071E96" w:rsidP="00CF03F2">
      <w:pPr>
        <w:spacing w:line="270" w:lineRule="exact"/>
        <w:jc w:val="both"/>
        <w:rPr>
          <w:rFonts w:ascii="Arial" w:hAnsi="Arial" w:cs="Arial"/>
          <w:sz w:val="20"/>
          <w:szCs w:val="20"/>
          <w:lang w:val="en-GB"/>
        </w:rPr>
      </w:pPr>
      <w:r w:rsidRPr="00C12E3C">
        <w:rPr>
          <w:rFonts w:ascii="Arial" w:hAnsi="Arial" w:cs="Arial"/>
          <w:sz w:val="20"/>
          <w:szCs w:val="20"/>
          <w:lang w:val="en-GB"/>
        </w:rPr>
        <w:t xml:space="preserve">While various aspects of reform are underway, growth is by no means forgotten. With plenty of signs showing lacklustre growth momentum this year, it is believed that the government is likely to introduce stronger stimulus to sustain economic growth. More specifically, the continuation of targeted-stimuli is expected. </w:t>
      </w:r>
      <w:r>
        <w:rPr>
          <w:rFonts w:ascii="Arial" w:hAnsi="Arial" w:cs="Arial"/>
          <w:sz w:val="20"/>
          <w:szCs w:val="20"/>
          <w:lang w:val="en-GB"/>
        </w:rPr>
        <w:t xml:space="preserve">Moreover, a possible interest rate cut </w:t>
      </w:r>
      <w:r w:rsidRPr="00526E0A">
        <w:rPr>
          <w:rFonts w:ascii="Arial" w:hAnsi="Arial" w:cs="Arial"/>
          <w:sz w:val="20"/>
          <w:szCs w:val="20"/>
          <w:lang w:val="en-GB"/>
        </w:rPr>
        <w:t>would directly lower the cost financing</w:t>
      </w:r>
      <w:r>
        <w:rPr>
          <w:rFonts w:ascii="Arial" w:hAnsi="Arial" w:cs="Arial"/>
          <w:sz w:val="20"/>
          <w:szCs w:val="20"/>
          <w:lang w:val="en-GB"/>
        </w:rPr>
        <w:t xml:space="preserve"> and stimulate consumption. </w:t>
      </w:r>
      <w:r w:rsidRPr="00526E0A">
        <w:rPr>
          <w:rFonts w:ascii="Arial" w:hAnsi="Arial" w:cs="Arial"/>
          <w:sz w:val="20"/>
          <w:szCs w:val="20"/>
          <w:lang w:val="en-GB"/>
        </w:rPr>
        <w:t>Nevertheless, the P</w:t>
      </w:r>
      <w:r w:rsidR="00DC0666">
        <w:rPr>
          <w:rFonts w:ascii="Arial" w:hAnsi="Arial" w:cs="Arial"/>
          <w:sz w:val="20"/>
          <w:szCs w:val="20"/>
          <w:lang w:val="en-GB"/>
        </w:rPr>
        <w:t xml:space="preserve">eople’s </w:t>
      </w:r>
      <w:r w:rsidRPr="00526E0A">
        <w:rPr>
          <w:rFonts w:ascii="Arial" w:hAnsi="Arial" w:cs="Arial"/>
          <w:sz w:val="20"/>
          <w:szCs w:val="20"/>
          <w:lang w:val="en-GB"/>
        </w:rPr>
        <w:t>B</w:t>
      </w:r>
      <w:r w:rsidR="00DC0666">
        <w:rPr>
          <w:rFonts w:ascii="Arial" w:hAnsi="Arial" w:cs="Arial"/>
          <w:sz w:val="20"/>
          <w:szCs w:val="20"/>
          <w:lang w:val="en-GB"/>
        </w:rPr>
        <w:t xml:space="preserve">ank </w:t>
      </w:r>
      <w:r w:rsidRPr="00526E0A">
        <w:rPr>
          <w:rFonts w:ascii="Arial" w:hAnsi="Arial" w:cs="Arial"/>
          <w:sz w:val="20"/>
          <w:szCs w:val="20"/>
          <w:lang w:val="en-GB"/>
        </w:rPr>
        <w:t>o</w:t>
      </w:r>
      <w:r w:rsidR="00DC0666">
        <w:rPr>
          <w:rFonts w:ascii="Arial" w:hAnsi="Arial" w:cs="Arial"/>
          <w:sz w:val="20"/>
          <w:szCs w:val="20"/>
          <w:lang w:val="en-GB"/>
        </w:rPr>
        <w:t xml:space="preserve">f </w:t>
      </w:r>
      <w:r w:rsidRPr="00526E0A">
        <w:rPr>
          <w:rFonts w:ascii="Arial" w:hAnsi="Arial" w:cs="Arial"/>
          <w:sz w:val="20"/>
          <w:szCs w:val="20"/>
          <w:lang w:val="en-GB"/>
        </w:rPr>
        <w:t>C</w:t>
      </w:r>
      <w:r w:rsidR="00DC0666">
        <w:rPr>
          <w:rFonts w:ascii="Arial" w:hAnsi="Arial" w:cs="Arial"/>
          <w:sz w:val="20"/>
          <w:szCs w:val="20"/>
          <w:lang w:val="en-GB"/>
        </w:rPr>
        <w:t>hina</w:t>
      </w:r>
      <w:r w:rsidRPr="00526E0A">
        <w:rPr>
          <w:rFonts w:ascii="Arial" w:hAnsi="Arial" w:cs="Arial"/>
          <w:sz w:val="20"/>
          <w:szCs w:val="20"/>
          <w:lang w:val="en-GB"/>
        </w:rPr>
        <w:t xml:space="preserve"> would have to balance the potential credit risk brought by such</w:t>
      </w:r>
      <w:r>
        <w:rPr>
          <w:rFonts w:ascii="Arial" w:hAnsi="Arial" w:cs="Arial"/>
          <w:sz w:val="20"/>
          <w:szCs w:val="20"/>
          <w:lang w:val="en-GB"/>
        </w:rPr>
        <w:t xml:space="preserve"> a</w:t>
      </w:r>
      <w:r w:rsidRPr="00526E0A">
        <w:rPr>
          <w:rFonts w:ascii="Arial" w:hAnsi="Arial" w:cs="Arial"/>
          <w:sz w:val="20"/>
          <w:szCs w:val="20"/>
          <w:lang w:val="en-GB"/>
        </w:rPr>
        <w:t xml:space="preserve"> loosened monetary situation.</w:t>
      </w:r>
    </w:p>
    <w:p w:rsidR="00071E96" w:rsidRDefault="00071E96">
      <w:pPr>
        <w:rPr>
          <w:rFonts w:ascii="Arial" w:hAnsi="Arial" w:cs="Arial"/>
          <w:sz w:val="20"/>
          <w:szCs w:val="20"/>
          <w:lang w:val="en-GB"/>
        </w:rPr>
      </w:pPr>
      <w:r>
        <w:rPr>
          <w:rFonts w:ascii="Arial" w:hAnsi="Arial" w:cs="Arial"/>
          <w:sz w:val="20"/>
          <w:szCs w:val="20"/>
          <w:lang w:val="en-GB"/>
        </w:rPr>
        <w:br w:type="page"/>
      </w:r>
    </w:p>
    <w:p w:rsidR="00071E96" w:rsidRPr="00DC0666" w:rsidRDefault="00071E96" w:rsidP="00EB5156">
      <w:pPr>
        <w:spacing w:line="270" w:lineRule="exact"/>
        <w:jc w:val="center"/>
        <w:rPr>
          <w:rFonts w:ascii="Arial" w:hAnsi="Arial" w:cs="Arial"/>
          <w:b/>
          <w:sz w:val="20"/>
          <w:szCs w:val="20"/>
          <w:u w:val="single"/>
          <w:lang w:val="en-GB"/>
        </w:rPr>
      </w:pPr>
      <w:r w:rsidRPr="00DC0666">
        <w:rPr>
          <w:rFonts w:ascii="Arial" w:hAnsi="Arial" w:cs="Arial"/>
          <w:b/>
          <w:sz w:val="20"/>
          <w:szCs w:val="20"/>
          <w:u w:val="single"/>
          <w:lang w:val="en-GB"/>
        </w:rPr>
        <w:lastRenderedPageBreak/>
        <w:t>Appendix 1</w:t>
      </w:r>
    </w:p>
    <w:p w:rsidR="00071E96" w:rsidRPr="00DC0666" w:rsidRDefault="00071E96" w:rsidP="00EB5156">
      <w:pPr>
        <w:spacing w:line="270" w:lineRule="exact"/>
        <w:rPr>
          <w:rFonts w:ascii="Arial" w:hAnsi="Arial" w:cs="Arial"/>
          <w:sz w:val="20"/>
          <w:szCs w:val="20"/>
          <w:lang w:val="en-GB"/>
        </w:rPr>
      </w:pPr>
    </w:p>
    <w:p w:rsidR="00071E96" w:rsidRPr="00DC0666" w:rsidRDefault="00071E96" w:rsidP="00EB5156">
      <w:pPr>
        <w:spacing w:line="270" w:lineRule="exact"/>
        <w:rPr>
          <w:rFonts w:ascii="Arial" w:hAnsi="Arial" w:cs="Arial"/>
          <w:sz w:val="20"/>
          <w:szCs w:val="20"/>
          <w:lang w:val="en-GB"/>
        </w:rPr>
      </w:pPr>
    </w:p>
    <w:p w:rsidR="00071E96" w:rsidRPr="00DC0666" w:rsidRDefault="00071E96" w:rsidP="00EB5156">
      <w:pPr>
        <w:spacing w:line="288" w:lineRule="auto"/>
        <w:jc w:val="both"/>
        <w:rPr>
          <w:rFonts w:ascii="Arial" w:hAnsi="Arial" w:cs="Arial"/>
          <w:i/>
          <w:color w:val="000000"/>
          <w:sz w:val="18"/>
          <w:szCs w:val="18"/>
          <w:u w:val="single"/>
          <w:lang w:val="en-GB"/>
        </w:rPr>
      </w:pPr>
      <w:r w:rsidRPr="00DC0666">
        <w:rPr>
          <w:rFonts w:ascii="Arial" w:hAnsi="Arial" w:cs="Arial"/>
          <w:i/>
          <w:color w:val="000000"/>
          <w:sz w:val="18"/>
          <w:szCs w:val="18"/>
          <w:u w:val="single"/>
          <w:lang w:val="en-GB"/>
        </w:rPr>
        <w:t>NPL continued to rise rapidly in 1H2014</w:t>
      </w:r>
    </w:p>
    <w:p w:rsidR="00071E96" w:rsidRDefault="00DC0666" w:rsidP="00EB5156">
      <w:pPr>
        <w:spacing w:line="270" w:lineRule="exact"/>
        <w:rPr>
          <w:rFonts w:ascii="Arial" w:hAnsi="Arial" w:cs="Arial"/>
          <w:sz w:val="20"/>
          <w:szCs w:val="20"/>
          <w:lang w:val="en-GB"/>
        </w:rPr>
      </w:pPr>
      <w:r>
        <w:rPr>
          <w:noProof/>
          <w:lang w:val="fr-BE" w:eastAsia="fr-BE"/>
        </w:rPr>
        <mc:AlternateContent>
          <mc:Choice Requires="wps">
            <w:drawing>
              <wp:anchor distT="0" distB="0" distL="114300" distR="114300" simplePos="0" relativeHeight="251662336" behindDoc="0" locked="0" layoutInCell="1" allowOverlap="1">
                <wp:simplePos x="0" y="0"/>
                <wp:positionH relativeFrom="column">
                  <wp:posOffset>147955</wp:posOffset>
                </wp:positionH>
                <wp:positionV relativeFrom="paragraph">
                  <wp:posOffset>123190</wp:posOffset>
                </wp:positionV>
                <wp:extent cx="5311140" cy="2438400"/>
                <wp:effectExtent l="1905" t="0" r="1905" b="254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14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71E96" w:rsidRDefault="00DC0666" w:rsidP="00EB5156">
                            <w:r>
                              <w:rPr>
                                <w:noProof/>
                                <w:lang w:val="fr-BE" w:eastAsia="fr-BE"/>
                              </w:rPr>
                              <w:drawing>
                                <wp:inline distT="0" distB="0" distL="0" distR="0">
                                  <wp:extent cx="3171825" cy="2381250"/>
                                  <wp:effectExtent l="0" t="0" r="9525"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1.65pt;margin-top:9.7pt;width:418.2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B6ztw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" filled="f" stroked="f" strokeweight=".5pt">
                <v:textbox>
                  <w:txbxContent>
                    <w:p w:rsidR="00071E96" w:rsidRDefault="00DC0666" w:rsidP="00EB5156">
                      <w:r>
                        <w:rPr>
                          <w:noProof/>
                        </w:rPr>
                        <w:drawing>
                          <wp:inline distT="0" distB="0" distL="0" distR="0">
                            <wp:extent cx="3171825" cy="2381250"/>
                            <wp:effectExtent l="0" t="0" r="9525" b="0"/>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txbxContent>
                </v:textbox>
              </v:shape>
            </w:pict>
          </mc:Fallback>
        </mc:AlternateContent>
      </w:r>
    </w:p>
    <w:p w:rsidR="00071E96" w:rsidRDefault="00071E96" w:rsidP="00EB5156">
      <w:pPr>
        <w:spacing w:line="270" w:lineRule="exact"/>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071E96" w:rsidRDefault="00071E96" w:rsidP="00461768">
      <w:pPr>
        <w:spacing w:line="270" w:lineRule="exact"/>
        <w:jc w:val="both"/>
        <w:rPr>
          <w:rFonts w:ascii="Arial" w:hAnsi="Arial" w:cs="Arial"/>
          <w:sz w:val="20"/>
          <w:szCs w:val="20"/>
          <w:lang w:val="en-GB"/>
        </w:rPr>
      </w:pPr>
    </w:p>
    <w:p w:rsidR="00DC0666" w:rsidRPr="00DC0666" w:rsidRDefault="00DC0666" w:rsidP="00DC0666">
      <w:pPr>
        <w:suppressAutoHyphens/>
        <w:spacing w:line="270" w:lineRule="exact"/>
        <w:jc w:val="both"/>
        <w:rPr>
          <w:rFonts w:ascii="Arial" w:hAnsi="Arial" w:cs="Arial"/>
          <w:sz w:val="20"/>
          <w:szCs w:val="20"/>
          <w:lang w:val="en-US" w:eastAsia="zh-TW"/>
        </w:rPr>
      </w:pPr>
    </w:p>
    <w:p w:rsidR="00DC0666" w:rsidRDefault="00DC0666" w:rsidP="00DC0666">
      <w:pPr>
        <w:tabs>
          <w:tab w:val="center" w:pos="4536"/>
          <w:tab w:val="right" w:pos="9072"/>
        </w:tabs>
        <w:rPr>
          <w:rFonts w:ascii="Arial" w:hAnsi="Arial" w:cs="Arial"/>
          <w:b/>
          <w:sz w:val="20"/>
          <w:szCs w:val="20"/>
          <w:lang w:val="en-GB"/>
        </w:rPr>
      </w:pPr>
    </w:p>
    <w:p w:rsidR="00DC0666" w:rsidRPr="00ED10E8" w:rsidRDefault="00DC0666" w:rsidP="00DC0666">
      <w:pPr>
        <w:tabs>
          <w:tab w:val="center" w:pos="4536"/>
          <w:tab w:val="right" w:pos="9072"/>
        </w:tabs>
        <w:rPr>
          <w:rFonts w:ascii="Arial" w:hAnsi="Arial" w:cs="Arial"/>
          <w:b/>
          <w:sz w:val="18"/>
          <w:szCs w:val="18"/>
          <w:lang w:val="nl-BE"/>
        </w:rPr>
      </w:pPr>
      <w:r w:rsidRPr="00ED10E8">
        <w:rPr>
          <w:rFonts w:ascii="Arial" w:hAnsi="Arial" w:cs="Arial"/>
          <w:b/>
          <w:sz w:val="20"/>
          <w:szCs w:val="20"/>
          <w:lang w:val="nl-BE"/>
        </w:rPr>
        <w:t>MEDIA CONTACTS</w:t>
      </w:r>
    </w:p>
    <w:p w:rsidR="00ED10E8" w:rsidRPr="00ED10E8" w:rsidRDefault="00ED10E8" w:rsidP="00DC0666">
      <w:pPr>
        <w:spacing w:line="200" w:lineRule="exact"/>
        <w:rPr>
          <w:rFonts w:ascii="Arial" w:hAnsi="Arial" w:cs="Arial"/>
          <w:sz w:val="18"/>
          <w:szCs w:val="18"/>
          <w:lang w:val="nl-BE"/>
        </w:rPr>
      </w:pPr>
      <w:r>
        <w:rPr>
          <w:rFonts w:ascii="Arial" w:hAnsi="Arial" w:cs="Arial"/>
          <w:sz w:val="18"/>
          <w:szCs w:val="18"/>
          <w:lang w:val="nl-BE"/>
        </w:rPr>
        <w:t>Gert LAMBRECHT – T. +</w:t>
      </w:r>
      <w:r w:rsidR="006C714D">
        <w:rPr>
          <w:rFonts w:ascii="Arial" w:hAnsi="Arial" w:cs="Arial"/>
          <w:sz w:val="18"/>
          <w:szCs w:val="18"/>
          <w:lang w:val="nl-BE"/>
        </w:rPr>
        <w:t>352 / 26 10 81 43</w:t>
      </w:r>
      <w:r>
        <w:rPr>
          <w:rFonts w:ascii="Arial" w:hAnsi="Arial" w:cs="Arial"/>
          <w:sz w:val="18"/>
          <w:szCs w:val="18"/>
          <w:lang w:val="nl-BE"/>
        </w:rPr>
        <w:t xml:space="preserve"> – </w:t>
      </w:r>
      <w:r w:rsidR="006C714D">
        <w:fldChar w:fldCharType="begin"/>
      </w:r>
      <w:r w:rsidR="006C714D">
        <w:instrText xml:space="preserve"> HYPERLINK "mailto:gert.lambrecht@coface.com" </w:instrText>
      </w:r>
      <w:r w:rsidR="006C714D">
        <w:fldChar w:fldCharType="separate"/>
      </w:r>
      <w:r w:rsidRPr="00D72285">
        <w:rPr>
          <w:rStyle w:val="Hyperlink"/>
          <w:rFonts w:ascii="Arial" w:hAnsi="Arial" w:cs="Arial"/>
          <w:sz w:val="18"/>
          <w:szCs w:val="18"/>
          <w:lang w:val="nl-BE"/>
        </w:rPr>
        <w:t>gert.lambrecht@coface.com</w:t>
      </w:r>
      <w:r w:rsidR="006C714D">
        <w:rPr>
          <w:rStyle w:val="Hyperlink"/>
          <w:rFonts w:ascii="Arial" w:hAnsi="Arial" w:cs="Arial"/>
          <w:sz w:val="18"/>
          <w:szCs w:val="18"/>
          <w:lang w:val="nl-BE"/>
        </w:rPr>
        <w:fldChar w:fldCharType="end"/>
      </w:r>
      <w:r>
        <w:rPr>
          <w:rFonts w:ascii="Arial" w:hAnsi="Arial" w:cs="Arial"/>
          <w:sz w:val="18"/>
          <w:szCs w:val="18"/>
          <w:lang w:val="nl-BE"/>
        </w:rPr>
        <w:t xml:space="preserve"> </w:t>
      </w:r>
    </w:p>
    <w:p w:rsidR="00DC0666" w:rsidRPr="00DC0666" w:rsidRDefault="00DC0666" w:rsidP="00DC0666">
      <w:pPr>
        <w:tabs>
          <w:tab w:val="center" w:pos="4536"/>
          <w:tab w:val="right" w:pos="9072"/>
        </w:tabs>
        <w:rPr>
          <w:rFonts w:ascii="Arial" w:hAnsi="Arial" w:cs="Arial"/>
          <w:sz w:val="20"/>
          <w:szCs w:val="20"/>
        </w:rPr>
      </w:pPr>
    </w:p>
    <w:p w:rsidR="00DC0666" w:rsidRPr="00DC0666" w:rsidRDefault="00DC0666" w:rsidP="00DC0666">
      <w:pPr>
        <w:tabs>
          <w:tab w:val="center" w:pos="4536"/>
          <w:tab w:val="right" w:pos="9072"/>
        </w:tabs>
        <w:rPr>
          <w:rFonts w:ascii="Arial" w:hAnsi="Arial" w:cs="Arial"/>
          <w:sz w:val="20"/>
          <w:szCs w:val="20"/>
        </w:rPr>
      </w:pPr>
    </w:p>
    <w:tbl>
      <w:tblPr>
        <w:tblW w:w="8540" w:type="dxa"/>
        <w:jc w:val="center"/>
        <w:tblLayout w:type="fixed"/>
        <w:tblCellMar>
          <w:left w:w="0" w:type="dxa"/>
          <w:right w:w="0" w:type="dxa"/>
        </w:tblCellMar>
        <w:tblLook w:val="00A0" w:firstRow="1" w:lastRow="0" w:firstColumn="1" w:lastColumn="0" w:noHBand="0" w:noVBand="0"/>
      </w:tblPr>
      <w:tblGrid>
        <w:gridCol w:w="8540"/>
      </w:tblGrid>
      <w:tr w:rsidR="00DC0666" w:rsidRPr="00970D91" w:rsidTr="00CA05EE">
        <w:trPr>
          <w:trHeight w:val="220"/>
          <w:jc w:val="center"/>
        </w:trPr>
        <w:tc>
          <w:tcPr>
            <w:tcW w:w="8540" w:type="dxa"/>
            <w:shd w:val="clear" w:color="auto" w:fill="E9EDF4"/>
          </w:tcPr>
          <w:p w:rsidR="00DC0666" w:rsidRPr="00A24BBC" w:rsidRDefault="00DC0666" w:rsidP="00CA05EE">
            <w:pPr>
              <w:pStyle w:val="Footer"/>
              <w:spacing w:line="200" w:lineRule="exact"/>
              <w:ind w:left="101"/>
              <w:jc w:val="both"/>
              <w:rPr>
                <w:rFonts w:ascii="Arial" w:hAnsi="Arial" w:cs="Arial"/>
                <w:sz w:val="18"/>
                <w:szCs w:val="18"/>
                <w:lang w:val="en-US"/>
              </w:rPr>
            </w:pPr>
            <w:r w:rsidRPr="00A24BBC">
              <w:rPr>
                <w:rFonts w:ascii="Arial" w:hAnsi="Arial" w:cs="Arial"/>
                <w:b/>
                <w:sz w:val="18"/>
                <w:szCs w:val="18"/>
                <w:lang w:val="en-US"/>
              </w:rPr>
              <w:t>About Coface</w:t>
            </w:r>
          </w:p>
          <w:p w:rsidR="00DC0666" w:rsidRPr="00A24BBC" w:rsidRDefault="00DC0666" w:rsidP="00CA05EE">
            <w:pPr>
              <w:pStyle w:val="Footer"/>
              <w:spacing w:line="200" w:lineRule="exact"/>
              <w:ind w:left="101"/>
              <w:jc w:val="both"/>
              <w:rPr>
                <w:rFonts w:ascii="Arial" w:hAnsi="Arial" w:cs="Arial"/>
                <w:sz w:val="18"/>
                <w:szCs w:val="18"/>
                <w:lang w:val="en-US"/>
              </w:rPr>
            </w:pPr>
          </w:p>
          <w:p w:rsidR="00DC0666" w:rsidRDefault="00DC0666" w:rsidP="00CA05EE">
            <w:pPr>
              <w:spacing w:line="240" w:lineRule="atLeast"/>
              <w:ind w:left="142" w:right="141"/>
              <w:jc w:val="both"/>
              <w:rPr>
                <w:rFonts w:ascii="Arial" w:hAnsi="Arial" w:cs="Arial"/>
                <w:sz w:val="18"/>
                <w:szCs w:val="18"/>
                <w:lang w:val="en-US"/>
              </w:rPr>
            </w:pPr>
            <w:r w:rsidRPr="00962F8C">
              <w:rPr>
                <w:rFonts w:ascii="Arial" w:hAnsi="Arial" w:cs="Arial"/>
                <w:sz w:val="18"/>
                <w:szCs w:val="18"/>
                <w:lang w:val="en-US"/>
              </w:rPr>
              <w:t xml:space="preserve">The Coface Group, a worldwide leader in credit insurance, offers companies around the globe solutions to protect them against the risk of financial default of their clients, both on the domestic market and for export. In 2013, the Group, supported by its 4,440 staff, posted a consolidated turnover of €1.440 billion. Present directly or indirectly in 98 countries, it secures transactions of over 37,000 companies in more than 200 countries. Each quarter, Coface publishes its assessments of country risk for 160 countries, based on its unique knowledge of companies’ payment </w:t>
            </w:r>
            <w:proofErr w:type="spellStart"/>
            <w:r w:rsidRPr="00962F8C">
              <w:rPr>
                <w:rFonts w:ascii="Arial" w:hAnsi="Arial" w:cs="Arial"/>
                <w:sz w:val="18"/>
                <w:szCs w:val="18"/>
                <w:lang w:val="en-US"/>
              </w:rPr>
              <w:t>behaviour</w:t>
            </w:r>
            <w:proofErr w:type="spellEnd"/>
            <w:r w:rsidRPr="00962F8C">
              <w:rPr>
                <w:rFonts w:ascii="Arial" w:hAnsi="Arial" w:cs="Arial"/>
                <w:sz w:val="18"/>
                <w:szCs w:val="18"/>
                <w:lang w:val="en-US"/>
              </w:rPr>
              <w:t xml:space="preserve"> and on the expertise of its 350 underwriters located close to clients and their debtors.</w:t>
            </w:r>
          </w:p>
          <w:p w:rsidR="006C714D" w:rsidRPr="00962F8C" w:rsidRDefault="006C714D" w:rsidP="00CA05EE">
            <w:pPr>
              <w:spacing w:line="240" w:lineRule="atLeast"/>
              <w:ind w:left="142" w:right="141"/>
              <w:jc w:val="both"/>
              <w:rPr>
                <w:rFonts w:ascii="Arial" w:hAnsi="Arial" w:cs="Arial"/>
                <w:sz w:val="18"/>
                <w:szCs w:val="18"/>
                <w:lang w:val="en-US"/>
              </w:rPr>
            </w:pPr>
          </w:p>
          <w:p w:rsidR="00DC0666" w:rsidRDefault="006C714D" w:rsidP="00CA05EE">
            <w:pPr>
              <w:spacing w:before="60" w:after="60" w:line="240" w:lineRule="atLeast"/>
              <w:ind w:right="113"/>
              <w:jc w:val="center"/>
              <w:rPr>
                <w:rFonts w:ascii="Arial" w:hAnsi="Arial" w:cs="Arial"/>
                <w:sz w:val="18"/>
                <w:szCs w:val="18"/>
                <w:lang w:val="en-US"/>
              </w:rPr>
            </w:pPr>
            <w:hyperlink r:id="rId11" w:history="1">
              <w:r w:rsidRPr="0015006E">
                <w:rPr>
                  <w:rStyle w:val="Hyperlink"/>
                  <w:rFonts w:ascii="Arial" w:hAnsi="Arial" w:cs="Arial"/>
                  <w:sz w:val="18"/>
                  <w:szCs w:val="18"/>
                  <w:lang w:val="en-US"/>
                </w:rPr>
                <w:t>www.coface.lu</w:t>
              </w:r>
            </w:hyperlink>
            <w:r>
              <w:rPr>
                <w:rFonts w:ascii="Arial" w:hAnsi="Arial" w:cs="Arial"/>
                <w:sz w:val="18"/>
                <w:szCs w:val="18"/>
                <w:lang w:val="en-US"/>
              </w:rPr>
              <w:t xml:space="preserve"> </w:t>
            </w:r>
            <w:r w:rsidR="00ED10E8">
              <w:rPr>
                <w:rFonts w:ascii="Arial" w:hAnsi="Arial" w:cs="Arial"/>
                <w:sz w:val="18"/>
                <w:szCs w:val="18"/>
                <w:lang w:val="en-US"/>
              </w:rPr>
              <w:t xml:space="preserve"> </w:t>
            </w:r>
          </w:p>
          <w:p w:rsidR="006C714D" w:rsidRPr="00D70ECE" w:rsidRDefault="006C714D" w:rsidP="00CA05EE">
            <w:pPr>
              <w:spacing w:before="60" w:after="60" w:line="240" w:lineRule="atLeast"/>
              <w:ind w:right="113"/>
              <w:jc w:val="center"/>
              <w:rPr>
                <w:rFonts w:ascii="Arial" w:hAnsi="Arial" w:cs="Arial"/>
                <w:color w:val="0000FF"/>
                <w:sz w:val="18"/>
                <w:szCs w:val="18"/>
                <w:u w:val="single"/>
                <w:lang w:val="en-US"/>
              </w:rPr>
            </w:pPr>
            <w:r>
              <w:rPr>
                <w:noProof/>
                <w:lang w:val="fr-BE" w:eastAsia="fr-BE"/>
              </w:rPr>
              <w:drawing>
                <wp:anchor distT="0" distB="0" distL="114300" distR="114300" simplePos="0" relativeHeight="251664384" behindDoc="0" locked="0" layoutInCell="1" allowOverlap="1" wp14:anchorId="510CDE95" wp14:editId="75C3D83C">
                  <wp:simplePos x="0" y="0"/>
                  <wp:positionH relativeFrom="column">
                    <wp:posOffset>4621530</wp:posOffset>
                  </wp:positionH>
                  <wp:positionV relativeFrom="paragraph">
                    <wp:posOffset>47625</wp:posOffset>
                  </wp:positionV>
                  <wp:extent cx="519430" cy="514350"/>
                  <wp:effectExtent l="0" t="0" r="0" b="0"/>
                  <wp:wrapNone/>
                  <wp:docPr id="19" name="Image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0666" w:rsidRPr="00962F8C" w:rsidRDefault="00DC0666" w:rsidP="00CA05EE">
            <w:pPr>
              <w:tabs>
                <w:tab w:val="left" w:pos="8202"/>
              </w:tabs>
              <w:autoSpaceDE w:val="0"/>
              <w:autoSpaceDN w:val="0"/>
              <w:adjustRightInd w:val="0"/>
              <w:spacing w:line="240" w:lineRule="atLeast"/>
              <w:ind w:left="348" w:right="1587"/>
              <w:jc w:val="right"/>
              <w:rPr>
                <w:rFonts w:ascii="Arial" w:hAnsi="Arial" w:cs="Arial"/>
                <w:sz w:val="18"/>
                <w:szCs w:val="18"/>
                <w:lang w:val="en-US"/>
              </w:rPr>
            </w:pPr>
            <w:r w:rsidRPr="00D70ECE">
              <w:rPr>
                <w:rFonts w:ascii="Arial" w:hAnsi="Arial" w:cs="Arial"/>
                <w:sz w:val="18"/>
                <w:szCs w:val="18"/>
                <w:lang w:val="en-US"/>
              </w:rPr>
              <w:t xml:space="preserve">Coface SA. </w:t>
            </w:r>
            <w:r w:rsidRPr="00962F8C">
              <w:rPr>
                <w:rFonts w:ascii="Arial" w:hAnsi="Arial" w:cs="Arial"/>
                <w:sz w:val="18"/>
                <w:szCs w:val="18"/>
                <w:lang w:val="en-US"/>
              </w:rPr>
              <w:t>is listed on Euronext Paris – Compartment A</w:t>
            </w:r>
          </w:p>
          <w:p w:rsidR="00DC0666" w:rsidRPr="00970D91" w:rsidRDefault="00DC0666" w:rsidP="00CA05EE">
            <w:pPr>
              <w:tabs>
                <w:tab w:val="left" w:pos="8202"/>
              </w:tabs>
              <w:autoSpaceDE w:val="0"/>
              <w:autoSpaceDN w:val="0"/>
              <w:adjustRightInd w:val="0"/>
              <w:spacing w:line="240" w:lineRule="atLeast"/>
              <w:ind w:left="348" w:right="1587"/>
              <w:jc w:val="right"/>
              <w:rPr>
                <w:rFonts w:ascii="Arial" w:hAnsi="Arial" w:cs="Arial"/>
                <w:sz w:val="18"/>
                <w:szCs w:val="18"/>
              </w:rPr>
            </w:pPr>
            <w:r w:rsidRPr="00970D91">
              <w:rPr>
                <w:rFonts w:ascii="Arial" w:hAnsi="Arial" w:cs="Arial"/>
                <w:sz w:val="18"/>
                <w:szCs w:val="18"/>
              </w:rPr>
              <w:t xml:space="preserve">ISIN: FR0010667147 / </w:t>
            </w:r>
            <w:proofErr w:type="spellStart"/>
            <w:r w:rsidRPr="00970D91">
              <w:rPr>
                <w:rFonts w:ascii="Arial" w:hAnsi="Arial" w:cs="Arial"/>
                <w:sz w:val="18"/>
                <w:szCs w:val="18"/>
              </w:rPr>
              <w:t>Ticker</w:t>
            </w:r>
            <w:proofErr w:type="spellEnd"/>
            <w:r w:rsidRPr="00970D91">
              <w:rPr>
                <w:rFonts w:ascii="Arial" w:hAnsi="Arial" w:cs="Arial"/>
                <w:sz w:val="18"/>
                <w:szCs w:val="18"/>
              </w:rPr>
              <w:t>: COFA</w:t>
            </w:r>
          </w:p>
          <w:p w:rsidR="00DC0666" w:rsidRPr="00970D91" w:rsidRDefault="00DC0666" w:rsidP="00CA05EE">
            <w:pPr>
              <w:tabs>
                <w:tab w:val="left" w:pos="8202"/>
              </w:tabs>
              <w:autoSpaceDE w:val="0"/>
              <w:autoSpaceDN w:val="0"/>
              <w:adjustRightInd w:val="0"/>
              <w:spacing w:line="240" w:lineRule="atLeast"/>
              <w:ind w:left="348" w:right="1587"/>
              <w:jc w:val="right"/>
              <w:rPr>
                <w:rFonts w:ascii="Arial" w:hAnsi="Arial" w:cs="Arial"/>
                <w:sz w:val="18"/>
                <w:szCs w:val="18"/>
                <w:u w:val="single"/>
              </w:rPr>
            </w:pPr>
          </w:p>
        </w:tc>
      </w:tr>
    </w:tbl>
    <w:p w:rsidR="00071E96" w:rsidRDefault="00071E96" w:rsidP="00257E4F">
      <w:pPr>
        <w:spacing w:line="270" w:lineRule="exact"/>
        <w:rPr>
          <w:sz w:val="20"/>
          <w:szCs w:val="20"/>
          <w:lang w:val="en-GB"/>
        </w:rPr>
      </w:pPr>
      <w:bookmarkStart w:id="0" w:name="_GoBack"/>
      <w:bookmarkEnd w:id="0"/>
    </w:p>
    <w:sectPr w:rsidR="00071E96" w:rsidSect="006E5807">
      <w:headerReference w:type="default" r:id="rId13"/>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04" w:rsidRDefault="00F42B04" w:rsidP="00D67F85">
      <w:r>
        <w:separator/>
      </w:r>
    </w:p>
  </w:endnote>
  <w:endnote w:type="continuationSeparator" w:id="0">
    <w:p w:rsidR="00F42B04" w:rsidRDefault="00F42B04"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04" w:rsidRDefault="00F42B04" w:rsidP="00D67F85">
      <w:r>
        <w:separator/>
      </w:r>
    </w:p>
  </w:footnote>
  <w:footnote w:type="continuationSeparator" w:id="0">
    <w:p w:rsidR="00F42B04" w:rsidRDefault="00F42B04"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E96" w:rsidRDefault="00DC0666">
    <w:pPr>
      <w:pStyle w:val="Header"/>
    </w:pPr>
    <w:r>
      <w:rPr>
        <w:noProof/>
        <w:lang w:val="fr-BE" w:eastAsia="fr-BE"/>
      </w:rPr>
      <w:drawing>
        <wp:anchor distT="0" distB="0" distL="114300" distR="114300" simplePos="0" relativeHeight="251660288" behindDoc="1" locked="0" layoutInCell="1" allowOverlap="1">
          <wp:simplePos x="0" y="0"/>
          <wp:positionH relativeFrom="column">
            <wp:posOffset>-458470</wp:posOffset>
          </wp:positionH>
          <wp:positionV relativeFrom="page">
            <wp:posOffset>585470</wp:posOffset>
          </wp:positionV>
          <wp:extent cx="5762625" cy="1316355"/>
          <wp:effectExtent l="0" t="0" r="0" b="0"/>
          <wp:wrapNone/>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mc:AlternateContent>
        <mc:Choice Requires="wps">
          <w:drawing>
            <wp:anchor distT="0" distB="0" distL="114300" distR="114300" simplePos="0" relativeHeight="251661312" behindDoc="1" locked="0" layoutInCell="1" allowOverlap="1">
              <wp:simplePos x="0" y="0"/>
              <wp:positionH relativeFrom="column">
                <wp:posOffset>-1270</wp:posOffset>
              </wp:positionH>
              <wp:positionV relativeFrom="page">
                <wp:posOffset>1427480</wp:posOffset>
              </wp:positionV>
              <wp:extent cx="5755640" cy="330835"/>
              <wp:effectExtent l="0" t="0" r="1905" b="381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5564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E96" w:rsidRPr="009A4ED6" w:rsidRDefault="00071E96"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pt;margin-top:112.4pt;width:453.2pt;height:2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" filled="f" stroked="f">
              <v:path arrowok="t"/>
              <v:textbox inset="0,,0,0">
                <w:txbxContent>
                  <w:p w:rsidR="00071E96" w:rsidRPr="009A4ED6" w:rsidRDefault="00071E96" w:rsidP="00202E35">
                    <w:pPr>
                      <w:spacing w:line="270" w:lineRule="exact"/>
                      <w:rPr>
                        <w:rFonts w:ascii="Arial" w:hAnsi="Arial" w:cs="Arial"/>
                        <w:b/>
                        <w:bCs/>
                        <w:color w:val="4FA76E"/>
                        <w:spacing w:val="514"/>
                        <w:sz w:val="26"/>
                        <w:szCs w:val="26"/>
                      </w:rPr>
                    </w:pPr>
                    <w:r w:rsidRPr="009A4ED6">
                      <w:rPr>
                        <w:rFonts w:ascii="Arial" w:hAnsi="Arial" w:cs="Arial"/>
                        <w:b/>
                        <w:bCs/>
                        <w:color w:val="4FA76E"/>
                        <w:spacing w:val="514"/>
                        <w:sz w:val="26"/>
                        <w:szCs w:val="26"/>
                      </w:rPr>
                      <w:t>PRESS RELEASE</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A2416"/>
    <w:multiLevelType w:val="hybridMultilevel"/>
    <w:tmpl w:val="6A049944"/>
    <w:lvl w:ilvl="0" w:tplc="4C3294CC">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49E"/>
    <w:rsid w:val="0002108A"/>
    <w:rsid w:val="0002518E"/>
    <w:rsid w:val="0002570D"/>
    <w:rsid w:val="0004530D"/>
    <w:rsid w:val="00056AB7"/>
    <w:rsid w:val="00071E96"/>
    <w:rsid w:val="00083097"/>
    <w:rsid w:val="000839EA"/>
    <w:rsid w:val="000B1E06"/>
    <w:rsid w:val="000F6882"/>
    <w:rsid w:val="00102C18"/>
    <w:rsid w:val="001214E0"/>
    <w:rsid w:val="0012623C"/>
    <w:rsid w:val="00144189"/>
    <w:rsid w:val="00147F22"/>
    <w:rsid w:val="001C7212"/>
    <w:rsid w:val="001D6779"/>
    <w:rsid w:val="00202E35"/>
    <w:rsid w:val="00207688"/>
    <w:rsid w:val="00257E4F"/>
    <w:rsid w:val="00261E5E"/>
    <w:rsid w:val="002B3B3B"/>
    <w:rsid w:val="002E00B5"/>
    <w:rsid w:val="002E2778"/>
    <w:rsid w:val="002F1EBA"/>
    <w:rsid w:val="00310949"/>
    <w:rsid w:val="00315D81"/>
    <w:rsid w:val="003A73FA"/>
    <w:rsid w:val="003B09A3"/>
    <w:rsid w:val="003F15B1"/>
    <w:rsid w:val="003F702F"/>
    <w:rsid w:val="00410921"/>
    <w:rsid w:val="00417560"/>
    <w:rsid w:val="00422B4C"/>
    <w:rsid w:val="00436791"/>
    <w:rsid w:val="0044032C"/>
    <w:rsid w:val="00461768"/>
    <w:rsid w:val="0048568F"/>
    <w:rsid w:val="00491DA7"/>
    <w:rsid w:val="004C2D3E"/>
    <w:rsid w:val="004E3572"/>
    <w:rsid w:val="00505E77"/>
    <w:rsid w:val="00510966"/>
    <w:rsid w:val="00526E0A"/>
    <w:rsid w:val="00536523"/>
    <w:rsid w:val="00544DE1"/>
    <w:rsid w:val="005B7F80"/>
    <w:rsid w:val="005E50B9"/>
    <w:rsid w:val="005F3E91"/>
    <w:rsid w:val="006006B8"/>
    <w:rsid w:val="00605CF6"/>
    <w:rsid w:val="00617F8A"/>
    <w:rsid w:val="00620C22"/>
    <w:rsid w:val="00687D50"/>
    <w:rsid w:val="006A03BC"/>
    <w:rsid w:val="006C5214"/>
    <w:rsid w:val="006C714D"/>
    <w:rsid w:val="006E5807"/>
    <w:rsid w:val="006F6BDD"/>
    <w:rsid w:val="00702302"/>
    <w:rsid w:val="0070771C"/>
    <w:rsid w:val="00715EA3"/>
    <w:rsid w:val="00720118"/>
    <w:rsid w:val="00724090"/>
    <w:rsid w:val="0073552A"/>
    <w:rsid w:val="007538D8"/>
    <w:rsid w:val="00756950"/>
    <w:rsid w:val="007C4C65"/>
    <w:rsid w:val="007C5CB5"/>
    <w:rsid w:val="007D4F54"/>
    <w:rsid w:val="00804800"/>
    <w:rsid w:val="00807CFD"/>
    <w:rsid w:val="00817FF5"/>
    <w:rsid w:val="00832844"/>
    <w:rsid w:val="00833220"/>
    <w:rsid w:val="0084225B"/>
    <w:rsid w:val="00843697"/>
    <w:rsid w:val="008625FB"/>
    <w:rsid w:val="0087456A"/>
    <w:rsid w:val="008A1C7F"/>
    <w:rsid w:val="008C1C15"/>
    <w:rsid w:val="008F4216"/>
    <w:rsid w:val="00924E9A"/>
    <w:rsid w:val="00924FC3"/>
    <w:rsid w:val="00931E8C"/>
    <w:rsid w:val="0093499F"/>
    <w:rsid w:val="0093634F"/>
    <w:rsid w:val="00970D91"/>
    <w:rsid w:val="009763F8"/>
    <w:rsid w:val="009A0080"/>
    <w:rsid w:val="009A4ED6"/>
    <w:rsid w:val="009D2213"/>
    <w:rsid w:val="00A05DD8"/>
    <w:rsid w:val="00A07D5F"/>
    <w:rsid w:val="00A24BBC"/>
    <w:rsid w:val="00A2631C"/>
    <w:rsid w:val="00A2644D"/>
    <w:rsid w:val="00A26A9B"/>
    <w:rsid w:val="00A26FEC"/>
    <w:rsid w:val="00A31F26"/>
    <w:rsid w:val="00A353A7"/>
    <w:rsid w:val="00A6032A"/>
    <w:rsid w:val="00A876FD"/>
    <w:rsid w:val="00AB3A55"/>
    <w:rsid w:val="00AB6B42"/>
    <w:rsid w:val="00AD1876"/>
    <w:rsid w:val="00AE6810"/>
    <w:rsid w:val="00AF36F9"/>
    <w:rsid w:val="00AF4A6B"/>
    <w:rsid w:val="00AF61D5"/>
    <w:rsid w:val="00B05E53"/>
    <w:rsid w:val="00B64B26"/>
    <w:rsid w:val="00BA207A"/>
    <w:rsid w:val="00BC0498"/>
    <w:rsid w:val="00BD5ED4"/>
    <w:rsid w:val="00BE36E2"/>
    <w:rsid w:val="00BF6EF9"/>
    <w:rsid w:val="00BF7CCF"/>
    <w:rsid w:val="00C03E36"/>
    <w:rsid w:val="00C0461B"/>
    <w:rsid w:val="00C12E3C"/>
    <w:rsid w:val="00C500AF"/>
    <w:rsid w:val="00C83145"/>
    <w:rsid w:val="00C90746"/>
    <w:rsid w:val="00C93EAB"/>
    <w:rsid w:val="00CA53C1"/>
    <w:rsid w:val="00CA57FD"/>
    <w:rsid w:val="00CA7922"/>
    <w:rsid w:val="00CB749E"/>
    <w:rsid w:val="00CD33BC"/>
    <w:rsid w:val="00CF03F2"/>
    <w:rsid w:val="00D21A93"/>
    <w:rsid w:val="00D36693"/>
    <w:rsid w:val="00D47637"/>
    <w:rsid w:val="00D66F6D"/>
    <w:rsid w:val="00D67F85"/>
    <w:rsid w:val="00D777B0"/>
    <w:rsid w:val="00D852E6"/>
    <w:rsid w:val="00DA4F9D"/>
    <w:rsid w:val="00DC0666"/>
    <w:rsid w:val="00E02703"/>
    <w:rsid w:val="00E21AE1"/>
    <w:rsid w:val="00E365C3"/>
    <w:rsid w:val="00E85F43"/>
    <w:rsid w:val="00EB5156"/>
    <w:rsid w:val="00EC294E"/>
    <w:rsid w:val="00ED10E8"/>
    <w:rsid w:val="00ED6587"/>
    <w:rsid w:val="00F13B8F"/>
    <w:rsid w:val="00F22EF5"/>
    <w:rsid w:val="00F42B04"/>
    <w:rsid w:val="00F46D1B"/>
    <w:rsid w:val="00F56B0A"/>
    <w:rsid w:val="00F62A4E"/>
    <w:rsid w:val="00F72E1F"/>
    <w:rsid w:val="00FE7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rsid w:val="00CF03F2"/>
    <w:rPr>
      <w:rFonts w:cs="Times New Roman"/>
      <w:sz w:val="16"/>
      <w:szCs w:val="16"/>
    </w:rPr>
  </w:style>
  <w:style w:type="paragraph" w:styleId="CommentText">
    <w:name w:val="annotation text"/>
    <w:basedOn w:val="Normal"/>
    <w:link w:val="CommentTextChar"/>
    <w:uiPriority w:val="99"/>
    <w:semiHidden/>
    <w:rsid w:val="00CF03F2"/>
    <w:rPr>
      <w:sz w:val="20"/>
      <w:szCs w:val="20"/>
    </w:rPr>
  </w:style>
  <w:style w:type="character" w:customStyle="1" w:styleId="CommentTextChar">
    <w:name w:val="Comment Text Char"/>
    <w:basedOn w:val="DefaultParagraphFont"/>
    <w:link w:val="CommentText"/>
    <w:uiPriority w:val="99"/>
    <w:semiHidden/>
    <w:rsid w:val="00DE1C71"/>
    <w:rPr>
      <w:sz w:val="20"/>
      <w:szCs w:val="20"/>
    </w:rPr>
  </w:style>
  <w:style w:type="paragraph" w:styleId="CommentSubject">
    <w:name w:val="annotation subject"/>
    <w:basedOn w:val="CommentText"/>
    <w:next w:val="CommentText"/>
    <w:link w:val="CommentSubjectChar"/>
    <w:uiPriority w:val="99"/>
    <w:semiHidden/>
    <w:rsid w:val="00CF03F2"/>
    <w:rPr>
      <w:b/>
      <w:bCs/>
    </w:rPr>
  </w:style>
  <w:style w:type="character" w:customStyle="1" w:styleId="CommentSubjectChar">
    <w:name w:val="Comment Subject Char"/>
    <w:basedOn w:val="CommentTextChar"/>
    <w:link w:val="CommentSubject"/>
    <w:uiPriority w:val="99"/>
    <w:semiHidden/>
    <w:rsid w:val="00DE1C7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lang w:eastAsia="zh-CN"/>
    </w:rPr>
  </w:style>
  <w:style w:type="character" w:customStyle="1" w:styleId="BalloonTextChar">
    <w:name w:val="Balloon Text Char"/>
    <w:basedOn w:val="DefaultParagraphFont"/>
    <w:link w:val="BalloonText"/>
    <w:uiPriority w:val="99"/>
    <w:semiHidden/>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character" w:styleId="Strong">
    <w:name w:val="Strong"/>
    <w:basedOn w:val="DefaultParagraphFont"/>
    <w:uiPriority w:val="99"/>
    <w:qFormat/>
    <w:rsid w:val="00202E35"/>
    <w:rPr>
      <w:rFonts w:cs="Times New Roman"/>
      <w:b/>
      <w:bCs/>
    </w:rPr>
  </w:style>
  <w:style w:type="paragraph" w:styleId="ListParagraph">
    <w:name w:val="List Paragraph"/>
    <w:basedOn w:val="Normal"/>
    <w:uiPriority w:val="99"/>
    <w:qFormat/>
    <w:rsid w:val="00A2631C"/>
    <w:pPr>
      <w:ind w:left="720"/>
    </w:pPr>
  </w:style>
  <w:style w:type="character" w:customStyle="1" w:styleId="PieddepageCar1">
    <w:name w:val="Pied de page Car1"/>
    <w:uiPriority w:val="99"/>
    <w:rsid w:val="00315D81"/>
    <w:rPr>
      <w:rFonts w:ascii="Cambria" w:eastAsia="MS Mincho" w:hAnsi="Cambria"/>
      <w:sz w:val="24"/>
      <w:lang w:val="en-GB" w:eastAsia="ar-SA" w:bidi="ar-SA"/>
    </w:rPr>
  </w:style>
  <w:style w:type="character" w:styleId="CommentReference">
    <w:name w:val="annotation reference"/>
    <w:basedOn w:val="DefaultParagraphFont"/>
    <w:uiPriority w:val="99"/>
    <w:semiHidden/>
    <w:rsid w:val="00CF03F2"/>
    <w:rPr>
      <w:rFonts w:cs="Times New Roman"/>
      <w:sz w:val="16"/>
      <w:szCs w:val="16"/>
    </w:rPr>
  </w:style>
  <w:style w:type="paragraph" w:styleId="CommentText">
    <w:name w:val="annotation text"/>
    <w:basedOn w:val="Normal"/>
    <w:link w:val="CommentTextChar"/>
    <w:uiPriority w:val="99"/>
    <w:semiHidden/>
    <w:rsid w:val="00CF03F2"/>
    <w:rPr>
      <w:sz w:val="20"/>
      <w:szCs w:val="20"/>
    </w:rPr>
  </w:style>
  <w:style w:type="character" w:customStyle="1" w:styleId="CommentTextChar">
    <w:name w:val="Comment Text Char"/>
    <w:basedOn w:val="DefaultParagraphFont"/>
    <w:link w:val="CommentText"/>
    <w:uiPriority w:val="99"/>
    <w:semiHidden/>
    <w:rsid w:val="00DE1C71"/>
    <w:rPr>
      <w:sz w:val="20"/>
      <w:szCs w:val="20"/>
    </w:rPr>
  </w:style>
  <w:style w:type="paragraph" w:styleId="CommentSubject">
    <w:name w:val="annotation subject"/>
    <w:basedOn w:val="CommentText"/>
    <w:next w:val="CommentText"/>
    <w:link w:val="CommentSubjectChar"/>
    <w:uiPriority w:val="99"/>
    <w:semiHidden/>
    <w:rsid w:val="00CF03F2"/>
    <w:rPr>
      <w:b/>
      <w:bCs/>
    </w:rPr>
  </w:style>
  <w:style w:type="character" w:customStyle="1" w:styleId="CommentSubjectChar">
    <w:name w:val="Comment Subject Char"/>
    <w:basedOn w:val="CommentTextChar"/>
    <w:link w:val="CommentSubject"/>
    <w:uiPriority w:val="99"/>
    <w:semiHidden/>
    <w:rsid w:val="00DE1C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90170">
      <w:marLeft w:val="0"/>
      <w:marRight w:val="0"/>
      <w:marTop w:val="0"/>
      <w:marBottom w:val="0"/>
      <w:divBdr>
        <w:top w:val="none" w:sz="0" w:space="0" w:color="auto"/>
        <w:left w:val="none" w:sz="0" w:space="0" w:color="auto"/>
        <w:bottom w:val="none" w:sz="0" w:space="0" w:color="auto"/>
        <w:right w:val="none" w:sz="0" w:space="0" w:color="auto"/>
      </w:divBdr>
    </w:div>
    <w:div w:id="1468090171">
      <w:marLeft w:val="0"/>
      <w:marRight w:val="0"/>
      <w:marTop w:val="0"/>
      <w:marBottom w:val="0"/>
      <w:divBdr>
        <w:top w:val="none" w:sz="0" w:space="0" w:color="auto"/>
        <w:left w:val="none" w:sz="0" w:space="0" w:color="auto"/>
        <w:bottom w:val="none" w:sz="0" w:space="0" w:color="auto"/>
        <w:right w:val="none" w:sz="0" w:space="0" w:color="auto"/>
      </w:divBdr>
    </w:div>
    <w:div w:id="1468090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face.l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856</Words>
  <Characters>4824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Town, 00 Month 2013</vt:lpstr>
    </vt:vector>
  </TitlesOfParts>
  <Company>COFACE</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00 Month 2013</dc:title>
  <dc:creator>KRELLENSTEIN Maria</dc:creator>
  <cp:lastModifiedBy>WONG Magali</cp:lastModifiedBy>
  <cp:revision>5</cp:revision>
  <cp:lastPrinted>2014-09-24T07:29:00Z</cp:lastPrinted>
  <dcterms:created xsi:type="dcterms:W3CDTF">2014-09-24T07:29:00Z</dcterms:created>
  <dcterms:modified xsi:type="dcterms:W3CDTF">2014-09-29T12:29:00Z</dcterms:modified>
</cp:coreProperties>
</file>